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131b662c8b8b4d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