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10, </w:t>
            </w:r>
            <w:r>
              <w:rPr>
                <w:sz w:val="18"/>
                <w:szCs w:val="20"/>
                <w:lang w:val="pt-PT" w:eastAsia="pt-PT"/>
              </w:rPr>
              <w:t>10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LA2024-0026-01-01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Almada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PT133535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Test inspection (23/01)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Omega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10, </w:t>
            </w:r>
            <w:r>
              <w:rPr>
                <w:sz w:val="18"/>
                <w:szCs w:val="20"/>
                <w:lang w:val="pt-PT" w:eastAsia="pt-PT"/>
              </w:rPr>
              <w:t>10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Efalis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Inspecção Periódica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10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188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120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bl>
            <w:tblPr>
              <w:tblStyle w:val="Custom1"/>
              <w:tblW w:w="11330" w:type="dxa"/>
              <w:tblLook w:val="04A0"/>
            </w:tblPr>
            <w:tr w:rsidR="00296796" w:rsidTr="00957B38">
              <w:tc>
                <w:p w:rsidR="00296796" w:rsidP="00296796" w:rsidRDefault="00296796">
                  <w:r>
                    <w:t>Tipo</w:t>
                  </w:r>
                </w:p>
              </w:tc>
              <w:tc>
                <w:p w:rsidR="00296796" w:rsidP="00296796" w:rsidRDefault="00296796">
                  <w:r>
                    <w:t>Deficiência detectada</w:t>
                  </w:r>
                </w:p>
              </w:tc>
            </w:tr>
            <w:tr w:rsidR="00296796" w:rsidTr="00957B38">
              <w:tc>
                <w:p w:rsidR="00296796" w:rsidP="00296796" w:rsidRDefault="00296796">
                  <w:r>
                    <w:t>C2*</w:t>
                  </w:r>
                </w:p>
              </w:tc>
              <w:tc>
                <w:p w:rsidR="00296796" w:rsidP="00296796" w:rsidRDefault="00296796">
                  <w:r>
                    <w:t>A INSTALAÇÃO FOI PARCIALMENTE SUBSTITUIDA E NÃO CUMPRE OS REQUISITOS CONSTANTES NO DECRETO LEI Nº 295/98 DE 22/09.</w:t>
                  </w:r>
                </w:p>
              </w:tc>
              <w:trPr/>
            </w:tr>
          </w:tbl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 C2* - A regularizar no prazo máximo de 2 anos após a sua deteção, conforme Despacho n.º 17/2022/DG de 8 de junho de 2022.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PT133535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2024-01-23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2026/01/23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2025-12-24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2024-01-23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ec7838ed48c940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t>ClientImage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DistributorImage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Test inspection (23/01)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ec7838ed48c9400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0182704bb1b1429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