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[#Pincode#]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[#Numero_Instal#]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[#Location#]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[#Posição_Numero#]</w:t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[#Asset_Number#]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[#Marca_Fabricante#]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[#EntityAddress#], </w:t>
            </w:r>
            <w:r>
              <w:rPr>
                <w:sz w:val="18"/>
                <w:szCs w:val="20"/>
                <w:lang w:val="pt-PT" w:eastAsia="pt-PT"/>
              </w:rPr>
              <w:t>[#EntityDoorNo#]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[#Empresa_Instal#]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[#EntityPostCode#]</w:t>
            </w:r>
            <w:r>
              <w:rPr>
                <w:sz w:val="18"/>
                <w:szCs w:val="20"/>
                <w:lang w:val="pt-PT" w:eastAsia="pt-PT"/>
              </w:rPr>
              <w:t>[#EntityLocation#]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[#DistributorName#]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[#Tipo_Edificio#]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[#Tipodeinspeção#]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>[#Numero_Fogos#]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[#Transporte_de#]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[#Accionamento#]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[#CasaDasMaquinas#]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[#Numero_Pessoas#]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[#Numero_Paragens#]</w:t>
            </w:r>
          </w:p>
        </w:tc>
        <w:tc>
          <w:tcPr>
            <w:tcW w:w="249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[#Numero_Cabos#]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[#Numero_Correias#]</w:t>
            </w:r>
          </w:p>
        </w:tc>
        <w:tc>
          <w:tcPr>
            <w:tcW w:w="162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[#Diametro_Cabo#]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>[#Largura_Correia#]</w:t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[#Carga_Nominal_Kg#]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[#Curso_m#]</w:t>
            </w:r>
          </w:p>
        </w:tc>
        <w:tc>
          <w:tcPr>
            <w:tcW w:w="2493" w:type="dxa"/>
            <w:shd w:val="clear" w:color="auto" w:fill="auto"/>
          </w:tcPr>
          <w:p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[#Veloc_Nominal_ms#]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>[#Veloc_Nivel_ms#]</w:t>
            </w:r>
          </w:p>
        </w:tc>
        <w:tc>
          <w:tcPr>
            <w:tcW w:w="162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[#Numero_Marca_CE#]</w:t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[#Velocidade_Escada#]</w:t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[#Curso_Escada#]</w:t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[#Desnivel_Escada#]</w:t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[#Lar_Degraus#]</w:t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[#Regul_Aplic_01#]</w:t>
            </w:r>
          </w:p>
        </w:tc>
        <w:tc>
          <w:tcPr>
            <w:tcW w:w="1485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[#Regul_Aplic_02#]</w:t>
            </w:r>
          </w:p>
        </w:tc>
        <w:tc>
          <w:tcPr>
            <w:tcW w:w="15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[#Regul_Aplic_03#]</w:t>
            </w:r>
          </w:p>
        </w:tc>
        <w:tc>
          <w:tcPr>
            <w:tcW w:w="1591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[#Regul_Aplic_04#]</w:t>
            </w:r>
          </w:p>
        </w:tc>
        <w:tc>
          <w:tcPr>
            <w:tcW w:w="1363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[#Regul_Aplic_05#]</w:t>
            </w:r>
          </w:p>
        </w:tc>
        <w:tc>
          <w:tcPr>
            <w:tcW w:w="1909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[#Regul_Aplic_06#]</w:t>
            </w:r>
          </w:p>
        </w:tc>
        <w:tc>
          <w:tcPr>
            <w:tcW w:w="1776" w:type="dxa"/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[#Regul_Aplic_Outra#]</w:t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[#RiskFactorTable#]</w:t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[#Result#]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proofErr w:type="spellStart"/>
            <w:r w:rsidRPr="00514757">
              <w:rPr>
                <w:b/>
                <w:bCs/>
                <w:sz w:val="18"/>
                <w:szCs w:val="18"/>
              </w:rPr>
              <w:t>Constatações</w:t>
            </w:r>
            <w:proofErr w:type="spellEnd"/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[#Recomendation(string[])#]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[#Naturaza#]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[#Asset_Number#]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[#InspectionDate_YMD_S#]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[#Validade_Certificado#]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[#InspeccaoAte_YMD_S#]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[#InspectionsDate_YMD_S#]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InspectorImage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[#EntitySignName#]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[#DistributorSignName#]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0A" w:rsidRDefault="0007630A" w:rsidP="00816498">
      <w:r>
        <w:separator/>
      </w:r>
    </w:p>
  </w:endnote>
  <w:endnote w:type="continuationSeparator" w:id="1">
    <w:p w:rsidR="0007630A" w:rsidRDefault="0007630A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C94D66" w:rsidP="00DA647D">
    <w:pPr>
      <w:pStyle w:val="Footer"/>
    </w:pPr>
    <w:r w:rsidRPr="00C94D66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DA647D" w:rsidRPr="00B658F5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1B29F5" w:rsidRPr="00B658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RDefault="001B29F5" w:rsidP="0038293D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="001B29F5" w:rsidRPr="000B2897" w:rsidRDefault="001B29F5" w:rsidP="0038293D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RDefault="001B29F5" w:rsidP="0038293D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1B29F5" w:rsidRPr="000B2897" w:rsidRDefault="001B29F5" w:rsidP="0038293D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r:id="rId1" w:history="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B29F5" w:rsidRPr="000B2897" w:rsidRDefault="001B29F5" w:rsidP="0038293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1B29F5" w:rsidRPr="000B2897" w:rsidRDefault="001B29F5" w:rsidP="0038293D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="00DA647D" w:rsidRPr="000B2897" w:rsidRDefault="00DA647D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DA647D" w:rsidRPr="000B2897" w:rsidRDefault="00DA647D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Pr="00E33AA9" w:rsidRDefault="00C94D66" w:rsidP="00DB2882">
    <w:pPr>
      <w:pStyle w:val="Footer"/>
      <w:rPr>
        <w:sz w:val="16"/>
        <w:szCs w:val="16"/>
      </w:rPr>
    </w:pPr>
    <w:r w:rsidRPr="00C94D66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DA457D" w:rsidRPr="00B658F5" w:rsidTr="00DA457D">
      <w:trPr>
        <w:trHeight w:val="828"/>
      </w:trPr>
      <w:tc>
        <w:tcPr>
          <w:tcW w:w="2838" w:type="dxa"/>
          <w:shd w:val="clear" w:color="auto" w:fill="auto"/>
        </w:tcPr>
        <w:p w:rsidR="00DA457D" w:rsidRDefault="00DA457D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DA457D" w:rsidRPr="000B2897" w:rsidRDefault="00DA457D" w:rsidP="002F5DF5">
          <w:pPr>
            <w:rPr>
              <w:sz w:val="14"/>
              <w:szCs w:val="14"/>
              <w:lang w:val="pt-PT" w:eastAsia="pt-PT"/>
            </w:rPr>
          </w:pPr>
          <w:r w:rsidRPr="00BD2F3D">
            <w:rPr>
              <w:sz w:val="14"/>
              <w:szCs w:val="14"/>
              <w:lang w:val="pt-PT" w:eastAsia="pt-PT"/>
            </w:rPr>
            <w:t>Entidade Inspectora Reconhecida pela DGEG</w:t>
          </w:r>
        </w:p>
        <w:p w:rsidR="00DA457D" w:rsidRPr="000B2897" w:rsidRDefault="00DA457D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DA457D" w:rsidRDefault="00057A1D" w:rsidP="003163F1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="00DA457D"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="00DA457D"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DA457D" w:rsidRPr="000B2897" w:rsidRDefault="00DA457D" w:rsidP="003163F1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Nº Nacional 707 200</w:t>
          </w:r>
          <w:r w:rsidR="002259F6">
            <w:rPr>
              <w:sz w:val="14"/>
              <w:szCs w:val="14"/>
              <w:lang w:val="pt-PT" w:eastAsia="pt-PT"/>
            </w:rPr>
            <w:t> </w:t>
          </w:r>
          <w:r>
            <w:rPr>
              <w:sz w:val="14"/>
              <w:szCs w:val="14"/>
              <w:lang w:val="pt-PT" w:eastAsia="pt-PT"/>
            </w:rPr>
            <w:t>542</w:t>
          </w:r>
          <w:hyperlink r:id="rId1" w:history="1">
            <w:r w:rsidR="002259F6" w:rsidRPr="009C0EAC">
              <w:rPr>
                <w:rStyle w:val="Hyperlink"/>
                <w:sz w:val="14"/>
                <w:szCs w:val="14"/>
                <w:lang w:val="pt-PT" w:eastAsia="pt-PT"/>
              </w:rPr>
              <w:t>info@bureauveritas.com</w:t>
            </w:r>
          </w:hyperlink>
          <w:r w:rsidR="00057A1D"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DA457D" w:rsidRPr="000B2897" w:rsidRDefault="00DA457D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C94D66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C15356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C94D6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DA457D" w:rsidRPr="000B2897" w:rsidRDefault="00DA457D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</w:t>
          </w:r>
          <w:r w:rsidR="002259F6">
            <w:rPr>
              <w:sz w:val="14"/>
              <w:szCs w:val="14"/>
              <w:lang w:val="pt-PT" w:eastAsia="pt-PT"/>
            </w:rPr>
            <w:t>3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0A" w:rsidRDefault="0007630A" w:rsidP="00816498">
      <w:r>
        <w:separator/>
      </w:r>
    </w:p>
  </w:footnote>
  <w:footnote w:type="continuationSeparator" w:id="1">
    <w:p w:rsidR="0007630A" w:rsidRDefault="0007630A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705"/>
      <w:gridCol w:w="1260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5F73C1" w:rsidRPr="000B2897" w:rsidRDefault="001B6478" w:rsidP="002F5DF5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="005F73C1" w:rsidRPr="000B2897" w:rsidRDefault="005F73C1" w:rsidP="002F5DF5">
          <w:pPr>
            <w:rPr>
              <w:szCs w:val="20"/>
              <w:lang w:val="pt-PT" w:eastAsia="pt-PT"/>
            </w:rPr>
          </w:pPr>
        </w:p>
        <w:p w:rsidR="005F73C1" w:rsidRPr="000B2897" w:rsidRDefault="005F73C1" w:rsidP="002F5DF5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5F73C1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ook w:val="04A0"/>
    </w:tblPr>
    <w:tblGrid>
      <w:gridCol w:w="1285"/>
      <w:gridCol w:w="8885"/>
      <w:gridCol w:w="1165"/>
    </w:tblGrid>
    <w:tr w:rsidR="000B2897" w:rsidRP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756D52" w:rsidRPr="000B2897" w:rsidRDefault="001B6478" w:rsidP="00457319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="00756D52" w:rsidRPr="000B2897" w:rsidRDefault="00756D52" w:rsidP="002F5DF5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[#Naturaza#]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="00756D52" w:rsidRPr="000B2897" w:rsidRDefault="005A7941" w:rsidP="000B2897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Pr="009F665D" w:rsidRDefault="00756D52" w:rsidP="00787351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E0798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ReportElevatorSummary_V10_128.dotx" TargetMode="External" Id="R13444fe07d91402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81_@ReportElevatorSummary_V10_128.dotx</Template>
  <TotalTime>5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joao.c</cp:lastModifiedBy>
  <cp:revision>7</cp:revision>
  <dcterms:created xsi:type="dcterms:W3CDTF">2022-07-11T15:27:00Z</dcterms:created>
  <dcterms:modified xsi:type="dcterms:W3CDTF">2022-07-11T16:51:00Z</dcterms:modified>
</cp:coreProperties>
</file>