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5CAA" w:rsidRDefault="00C45CAA" w:rsidP="00C45CAA">
      <w:pPr>
        <w:jc w:val="center"/>
        <w:rPr>
          <w:sz w:val="20"/>
          <w:szCs w:val="20"/>
        </w:rPr>
      </w:pPr>
      <w:r w:rsidRPr="007811D1">
        <w:rPr>
          <w:rFonts w:asciiTheme="minorHAnsi" w:hAnsiTheme="minorHAnsi"/>
          <w:b/>
          <w:szCs w:val="24"/>
        </w:rPr>
        <w:t>RELATÓRIO DE INSPEÇÃO DE INSTALAÇÕES DE GÁS COMBUSTÍVEL</w:t>
      </w:r>
    </w:p>
    <w:p w:rsidR="009015F2" w:rsidRPr="005E575D" w:rsidRDefault="00C45CAA" w:rsidP="00C45CAA">
      <w:pPr>
        <w:pStyle w:val="Header"/>
        <w:jc w:val="center"/>
        <w:rPr>
          <w:sz w:val="20"/>
          <w:szCs w:val="20"/>
        </w:rPr>
      </w:pPr>
      <w:r>
        <w:rPr>
          <w:sz w:val="20"/>
          <w:szCs w:val="20"/>
        </w:rPr>
        <w:t xml:space="preserve">Relatório </w:t>
      </w:r>
      <w:r w:rsidRPr="005E575D">
        <w:rPr>
          <w:sz w:val="20"/>
          <w:szCs w:val="20"/>
        </w:rPr>
        <w:t>Nº</w:t>
      </w:r>
      <w:r w:rsidR="009015F2" w:rsidRPr="005E575D">
        <w:rPr>
          <w:sz w:val="20"/>
          <w:szCs w:val="20"/>
        </w:rPr>
        <w:t xml:space="preserve">: </w:t>
      </w:r>
      <w:r w:rsidR="00E4460C" w:rsidRPr="00E4460C">
        <w:rPr>
          <w:sz w:val="20"/>
          <w:szCs w:val="20"/>
        </w:rPr>
        <w:t>[#InspectionNo#]</w:t>
      </w:r>
    </w:p>
    <w:p w:rsidR="009015F2" w:rsidRPr="005E575D" w:rsidRDefault="00C45CAA" w:rsidP="00C45CAA">
      <w:pPr>
        <w:jc w:val="center"/>
        <w:rPr>
          <w:sz w:val="20"/>
          <w:szCs w:val="20"/>
        </w:rPr>
      </w:pPr>
      <w:r>
        <w:rPr>
          <w:b/>
          <w:sz w:val="20"/>
          <w:szCs w:val="20"/>
        </w:rPr>
        <w:t>Inspe</w:t>
      </w:r>
      <w:r w:rsidRPr="00E4460C">
        <w:rPr>
          <w:b/>
          <w:sz w:val="20"/>
          <w:szCs w:val="20"/>
        </w:rPr>
        <w:t>ção</w:t>
      </w:r>
      <w:r w:rsidR="00E4460C" w:rsidRPr="00E4460C">
        <w:rPr>
          <w:b/>
          <w:sz w:val="20"/>
          <w:szCs w:val="20"/>
        </w:rPr>
        <w:t xml:space="preserve"> </w:t>
      </w:r>
      <w:r w:rsidR="009E7DC6" w:rsidRPr="009E7DC6">
        <w:rPr>
          <w:b/>
          <w:sz w:val="20"/>
          <w:szCs w:val="20"/>
        </w:rPr>
        <w:t>[#Result#]</w:t>
      </w:r>
    </w:p>
    <w:p w:rsidR="009015F2" w:rsidRPr="005E575D" w:rsidRDefault="009015F2" w:rsidP="00B17EA6">
      <w:pPr>
        <w:rPr>
          <w:b/>
          <w:sz w:val="20"/>
          <w:szCs w:val="20"/>
        </w:rPr>
      </w:pPr>
      <w:r w:rsidRPr="005E575D">
        <w:rPr>
          <w:b/>
          <w:sz w:val="20"/>
          <w:szCs w:val="20"/>
        </w:rPr>
        <w:t>Requerente e Local da Inspecção</w:t>
      </w:r>
    </w:p>
    <w:tbl>
      <w:tblPr>
        <w:tblStyle w:val="TableGrid"/>
        <w:tblW w:w="10008" w:type="dxa"/>
        <w:tblBorders>
          <w:top w:val="single" w:sz="4" w:space="0" w:color="000000" w:themeColor="text1"/>
          <w:left w:val="none" w:sz="0" w:space="0" w:color="auto"/>
          <w:bottom w:val="none" w:sz="0" w:space="0" w:color="auto"/>
          <w:right w:val="none" w:sz="0" w:space="0" w:color="auto"/>
          <w:insideH w:val="single" w:sz="4" w:space="0" w:color="000000" w:themeColor="text1"/>
          <w:insideV w:val="none" w:sz="0" w:space="0" w:color="auto"/>
        </w:tblBorders>
        <w:tblLook w:val="04A0"/>
      </w:tblPr>
      <w:tblGrid>
        <w:gridCol w:w="4518"/>
        <w:gridCol w:w="5490"/>
      </w:tblGrid>
      <w:tr w:rsidR="009015F2" w:rsidRPr="005E575D" w:rsidTr="005E575D">
        <w:trPr>
          <w:trHeight w:val="197"/>
        </w:trPr>
        <w:tc>
          <w:tcPr>
            <w:tcW w:w="4518" w:type="dxa"/>
            <w:vAlign w:val="center"/>
          </w:tcPr>
          <w:p w:rsidR="009015F2" w:rsidRPr="005E575D" w:rsidRDefault="009015F2" w:rsidP="00B17EA6">
            <w:pPr>
              <w:rPr>
                <w:sz w:val="20"/>
                <w:szCs w:val="20"/>
              </w:rPr>
            </w:pPr>
            <w:r w:rsidRPr="005E575D">
              <w:rPr>
                <w:sz w:val="20"/>
                <w:szCs w:val="20"/>
              </w:rPr>
              <w:t>[#EntityName#]</w:t>
            </w:r>
          </w:p>
        </w:tc>
        <w:tc>
          <w:tcPr>
            <w:tcW w:w="5490" w:type="dxa"/>
            <w:vAlign w:val="center"/>
          </w:tcPr>
          <w:p w:rsidR="009015F2" w:rsidRPr="005E575D" w:rsidRDefault="00096625" w:rsidP="00096625">
            <w:pPr>
              <w:rPr>
                <w:sz w:val="20"/>
                <w:szCs w:val="20"/>
              </w:rPr>
            </w:pPr>
            <w:r w:rsidRPr="00096625">
              <w:rPr>
                <w:sz w:val="20"/>
                <w:szCs w:val="20"/>
              </w:rPr>
              <w:t>[#Address#]</w:t>
            </w:r>
            <w:r w:rsidR="009015F2" w:rsidRPr="005E575D">
              <w:rPr>
                <w:sz w:val="20"/>
                <w:szCs w:val="20"/>
              </w:rPr>
              <w:t>,</w:t>
            </w:r>
            <w:r w:rsidRPr="00096625">
              <w:rPr>
                <w:sz w:val="20"/>
                <w:szCs w:val="20"/>
              </w:rPr>
              <w:t>[#DoorNo#]</w:t>
            </w:r>
            <w:r w:rsidR="009015F2" w:rsidRPr="005E575D">
              <w:rPr>
                <w:sz w:val="20"/>
                <w:szCs w:val="20"/>
              </w:rPr>
              <w:t xml:space="preserve">  </w:t>
            </w:r>
            <w:r w:rsidRPr="00096625">
              <w:rPr>
                <w:sz w:val="20"/>
                <w:szCs w:val="20"/>
              </w:rPr>
              <w:t>[#Pincode#]</w:t>
            </w:r>
            <w:r w:rsidR="009015F2" w:rsidRPr="005E575D">
              <w:rPr>
                <w:sz w:val="20"/>
                <w:szCs w:val="20"/>
              </w:rPr>
              <w:t xml:space="preserve">  </w:t>
            </w:r>
            <w:r w:rsidRPr="00096625">
              <w:rPr>
                <w:sz w:val="20"/>
                <w:szCs w:val="20"/>
              </w:rPr>
              <w:t>[#Location#]</w:t>
            </w:r>
          </w:p>
        </w:tc>
      </w:tr>
    </w:tbl>
    <w:p w:rsidR="009015F2" w:rsidRPr="005E575D" w:rsidRDefault="009015F2" w:rsidP="00B17EA6">
      <w:pPr>
        <w:spacing w:before="60"/>
        <w:rPr>
          <w:b/>
          <w:sz w:val="20"/>
          <w:szCs w:val="20"/>
        </w:rPr>
      </w:pPr>
      <w:r w:rsidRPr="005E575D">
        <w:rPr>
          <w:b/>
          <w:sz w:val="20"/>
          <w:szCs w:val="20"/>
        </w:rPr>
        <w:t>Entidades associadas à Inspecção</w:t>
      </w:r>
    </w:p>
    <w:tbl>
      <w:tblPr>
        <w:tblStyle w:val="TableGrid"/>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00"/>
        <w:gridCol w:w="2518"/>
        <w:gridCol w:w="1710"/>
        <w:gridCol w:w="2790"/>
      </w:tblGrid>
      <w:tr w:rsidR="00C45CAA" w:rsidRPr="005E575D" w:rsidTr="002D66DD">
        <w:trPr>
          <w:trHeight w:hRule="exact" w:val="262"/>
        </w:trPr>
        <w:tc>
          <w:tcPr>
            <w:tcW w:w="2900" w:type="dxa"/>
            <w:tcBorders>
              <w:top w:val="single" w:sz="4" w:space="0" w:color="auto"/>
            </w:tcBorders>
            <w:vAlign w:val="center"/>
          </w:tcPr>
          <w:p w:rsidR="00C45CAA" w:rsidRPr="005E575D" w:rsidRDefault="00C45CAA" w:rsidP="00096625">
            <w:pPr>
              <w:rPr>
                <w:sz w:val="20"/>
                <w:szCs w:val="20"/>
              </w:rPr>
            </w:pPr>
            <w:r w:rsidRPr="005E575D">
              <w:rPr>
                <w:sz w:val="20"/>
                <w:szCs w:val="20"/>
              </w:rPr>
              <w:t xml:space="preserve">Projectista: </w:t>
            </w:r>
            <w:r w:rsidRPr="00096625">
              <w:rPr>
                <w:sz w:val="20"/>
                <w:szCs w:val="20"/>
              </w:rPr>
              <w:t>[#PlanningName#]</w:t>
            </w:r>
          </w:p>
        </w:tc>
        <w:tc>
          <w:tcPr>
            <w:tcW w:w="4228" w:type="dxa"/>
            <w:gridSpan w:val="2"/>
            <w:tcBorders>
              <w:top w:val="single" w:sz="4" w:space="0" w:color="auto"/>
            </w:tcBorders>
            <w:vAlign w:val="center"/>
          </w:tcPr>
          <w:p w:rsidR="00C45CAA" w:rsidRPr="005E575D" w:rsidRDefault="00B84B74" w:rsidP="00B84B74">
            <w:pPr>
              <w:jc w:val="center"/>
              <w:rPr>
                <w:sz w:val="20"/>
                <w:szCs w:val="20"/>
              </w:rPr>
            </w:pPr>
            <w:r>
              <w:rPr>
                <w:sz w:val="20"/>
                <w:szCs w:val="20"/>
              </w:rPr>
              <w:t>-</w:t>
            </w:r>
            <w:r w:rsidR="00C45CAA" w:rsidRPr="005E575D">
              <w:rPr>
                <w:sz w:val="20"/>
                <w:szCs w:val="20"/>
              </w:rPr>
              <w:t xml:space="preserve">Projecto: </w:t>
            </w:r>
            <w:r w:rsidR="00C45CAA" w:rsidRPr="00096625">
              <w:rPr>
                <w:sz w:val="20"/>
                <w:szCs w:val="20"/>
              </w:rPr>
              <w:t>[#ProjectCode#]</w:t>
            </w:r>
          </w:p>
        </w:tc>
        <w:tc>
          <w:tcPr>
            <w:tcW w:w="2790" w:type="dxa"/>
            <w:tcBorders>
              <w:top w:val="single" w:sz="4" w:space="0" w:color="auto"/>
            </w:tcBorders>
          </w:tcPr>
          <w:p w:rsidR="00C45CAA" w:rsidRPr="005E575D" w:rsidRDefault="00C45CAA" w:rsidP="0003033A">
            <w:pPr>
              <w:rPr>
                <w:sz w:val="20"/>
                <w:szCs w:val="20"/>
              </w:rPr>
            </w:pPr>
            <w:r w:rsidRPr="005E575D">
              <w:rPr>
                <w:sz w:val="20"/>
                <w:szCs w:val="20"/>
              </w:rPr>
              <w:t xml:space="preserve">- Visado por: </w:t>
            </w:r>
            <w:r w:rsidRPr="00C45CAA">
              <w:rPr>
                <w:sz w:val="20"/>
                <w:szCs w:val="20"/>
              </w:rPr>
              <w:t>[#Affectedby#]</w:t>
            </w:r>
          </w:p>
        </w:tc>
      </w:tr>
      <w:tr w:rsidR="00C45CAA" w:rsidRPr="005E575D" w:rsidTr="00C45CAA">
        <w:trPr>
          <w:trHeight w:hRule="exact" w:val="271"/>
        </w:trPr>
        <w:tc>
          <w:tcPr>
            <w:tcW w:w="5418" w:type="dxa"/>
            <w:gridSpan w:val="2"/>
            <w:vAlign w:val="center"/>
          </w:tcPr>
          <w:p w:rsidR="00C45CAA" w:rsidRPr="005E575D" w:rsidRDefault="00C45CAA" w:rsidP="00096625">
            <w:pPr>
              <w:rPr>
                <w:sz w:val="20"/>
                <w:szCs w:val="20"/>
              </w:rPr>
            </w:pPr>
            <w:r w:rsidRPr="005E575D">
              <w:rPr>
                <w:sz w:val="20"/>
                <w:szCs w:val="20"/>
              </w:rPr>
              <w:t xml:space="preserve">Instalador : </w:t>
            </w:r>
            <w:r w:rsidRPr="00096625">
              <w:rPr>
                <w:sz w:val="20"/>
                <w:szCs w:val="20"/>
              </w:rPr>
              <w:t>[#InstallerName#]</w:t>
            </w:r>
          </w:p>
        </w:tc>
        <w:tc>
          <w:tcPr>
            <w:tcW w:w="4500" w:type="dxa"/>
            <w:gridSpan w:val="2"/>
            <w:vAlign w:val="center"/>
          </w:tcPr>
          <w:p w:rsidR="00C45CAA" w:rsidRPr="005E575D" w:rsidRDefault="00C45CAA" w:rsidP="00096625">
            <w:pPr>
              <w:rPr>
                <w:sz w:val="20"/>
                <w:szCs w:val="20"/>
              </w:rPr>
            </w:pPr>
            <w:r w:rsidRPr="005E575D">
              <w:rPr>
                <w:sz w:val="20"/>
                <w:szCs w:val="20"/>
              </w:rPr>
              <w:t xml:space="preserve">Termo   : </w:t>
            </w:r>
            <w:r w:rsidRPr="00096625">
              <w:rPr>
                <w:sz w:val="20"/>
                <w:szCs w:val="20"/>
              </w:rPr>
              <w:t>[#TermLiability#]</w:t>
            </w:r>
          </w:p>
        </w:tc>
      </w:tr>
      <w:tr w:rsidR="00C45CAA" w:rsidRPr="005E575D" w:rsidTr="00C45CAA">
        <w:trPr>
          <w:trHeight w:hRule="exact" w:val="253"/>
        </w:trPr>
        <w:tc>
          <w:tcPr>
            <w:tcW w:w="5418" w:type="dxa"/>
            <w:gridSpan w:val="2"/>
            <w:vAlign w:val="center"/>
          </w:tcPr>
          <w:p w:rsidR="00C45CAA" w:rsidRPr="005E575D" w:rsidRDefault="00C45CAA" w:rsidP="00096625">
            <w:pPr>
              <w:rPr>
                <w:sz w:val="20"/>
                <w:szCs w:val="20"/>
              </w:rPr>
            </w:pPr>
            <w:r w:rsidRPr="00C27605">
              <w:rPr>
                <w:sz w:val="20"/>
                <w:szCs w:val="20"/>
              </w:rPr>
              <w:t>Distribuido</w:t>
            </w:r>
            <w:r>
              <w:rPr>
                <w:sz w:val="20"/>
                <w:szCs w:val="20"/>
              </w:rPr>
              <w:t>r</w:t>
            </w:r>
            <w:r w:rsidRPr="005E575D">
              <w:rPr>
                <w:sz w:val="20"/>
                <w:szCs w:val="20"/>
              </w:rPr>
              <w:t xml:space="preserve">: </w:t>
            </w:r>
            <w:r w:rsidRPr="00096625">
              <w:rPr>
                <w:sz w:val="20"/>
                <w:szCs w:val="20"/>
              </w:rPr>
              <w:t>[#Distributor#]</w:t>
            </w:r>
          </w:p>
        </w:tc>
        <w:tc>
          <w:tcPr>
            <w:tcW w:w="4500" w:type="dxa"/>
            <w:gridSpan w:val="2"/>
            <w:vAlign w:val="center"/>
          </w:tcPr>
          <w:p w:rsidR="00C45CAA" w:rsidRPr="005E575D" w:rsidRDefault="00C45CAA" w:rsidP="00096625">
            <w:pPr>
              <w:rPr>
                <w:sz w:val="20"/>
                <w:szCs w:val="20"/>
              </w:rPr>
            </w:pPr>
            <w:r>
              <w:rPr>
                <w:sz w:val="20"/>
                <w:szCs w:val="20"/>
              </w:rPr>
              <w:t xml:space="preserve"> </w:t>
            </w:r>
            <w:r w:rsidRPr="00C27605">
              <w:rPr>
                <w:sz w:val="20"/>
                <w:szCs w:val="20"/>
              </w:rPr>
              <w:t xml:space="preserve">Id.Fornecimento: </w:t>
            </w:r>
            <w:r w:rsidRPr="00096625">
              <w:rPr>
                <w:sz w:val="20"/>
                <w:szCs w:val="20"/>
              </w:rPr>
              <w:t>[#ConsumerNumber#]</w:t>
            </w:r>
          </w:p>
        </w:tc>
      </w:tr>
    </w:tbl>
    <w:p w:rsidR="009015F2" w:rsidRPr="005E575D" w:rsidRDefault="009015F2" w:rsidP="00B17EA6">
      <w:pPr>
        <w:spacing w:before="60"/>
        <w:rPr>
          <w:b/>
          <w:sz w:val="20"/>
          <w:szCs w:val="20"/>
        </w:rPr>
      </w:pPr>
      <w:r w:rsidRPr="005E575D">
        <w:rPr>
          <w:b/>
          <w:sz w:val="20"/>
          <w:szCs w:val="20"/>
        </w:rPr>
        <w:t>Dados da Inspecção</w:t>
      </w:r>
    </w:p>
    <w:tbl>
      <w:tblPr>
        <w:tblStyle w:val="TableGrid"/>
        <w:tblW w:w="10008" w:type="dxa"/>
        <w:tblBorders>
          <w:top w:val="single" w:sz="4" w:space="0" w:color="000000" w:themeColor="text1"/>
          <w:left w:val="none" w:sz="0" w:space="0" w:color="auto"/>
          <w:bottom w:val="none" w:sz="0" w:space="0" w:color="auto"/>
          <w:right w:val="none" w:sz="0" w:space="0" w:color="auto"/>
          <w:insideH w:val="none" w:sz="0" w:space="0" w:color="auto"/>
          <w:insideV w:val="none" w:sz="0" w:space="0" w:color="auto"/>
        </w:tblBorders>
        <w:tblLook w:val="04A0"/>
      </w:tblPr>
      <w:tblGrid>
        <w:gridCol w:w="3192"/>
        <w:gridCol w:w="3486"/>
        <w:gridCol w:w="3330"/>
      </w:tblGrid>
      <w:tr w:rsidR="009015F2" w:rsidRPr="005E575D" w:rsidTr="0078095E">
        <w:trPr>
          <w:trHeight w:hRule="exact" w:val="271"/>
        </w:trPr>
        <w:tc>
          <w:tcPr>
            <w:tcW w:w="3192" w:type="dxa"/>
            <w:vAlign w:val="bottom"/>
          </w:tcPr>
          <w:p w:rsidR="009015F2" w:rsidRPr="005E575D" w:rsidRDefault="009015F2" w:rsidP="001B3597">
            <w:pPr>
              <w:rPr>
                <w:sz w:val="20"/>
                <w:szCs w:val="20"/>
              </w:rPr>
            </w:pPr>
            <w:r w:rsidRPr="005E575D">
              <w:rPr>
                <w:sz w:val="20"/>
                <w:szCs w:val="20"/>
              </w:rPr>
              <w:t xml:space="preserve">Tipo         : </w:t>
            </w:r>
            <w:r w:rsidR="001B3597" w:rsidRPr="001B3597">
              <w:rPr>
                <w:sz w:val="20"/>
                <w:szCs w:val="20"/>
              </w:rPr>
              <w:t>[#RequestType#]</w:t>
            </w:r>
          </w:p>
        </w:tc>
        <w:tc>
          <w:tcPr>
            <w:tcW w:w="3486" w:type="dxa"/>
            <w:vAlign w:val="bottom"/>
          </w:tcPr>
          <w:p w:rsidR="009015F2" w:rsidRPr="005E575D" w:rsidRDefault="001B3597" w:rsidP="00B17EA6">
            <w:pPr>
              <w:rPr>
                <w:sz w:val="20"/>
                <w:szCs w:val="20"/>
              </w:rPr>
            </w:pPr>
            <w:r w:rsidRPr="001B3597">
              <w:rPr>
                <w:sz w:val="20"/>
                <w:szCs w:val="20"/>
              </w:rPr>
              <w:t>[#InspectionType#]</w:t>
            </w:r>
          </w:p>
        </w:tc>
        <w:tc>
          <w:tcPr>
            <w:tcW w:w="3330" w:type="dxa"/>
            <w:vAlign w:val="bottom"/>
          </w:tcPr>
          <w:p w:rsidR="009015F2" w:rsidRPr="005E575D" w:rsidRDefault="009015F2" w:rsidP="001B3597">
            <w:pPr>
              <w:rPr>
                <w:sz w:val="20"/>
                <w:szCs w:val="20"/>
              </w:rPr>
            </w:pPr>
            <w:r w:rsidRPr="005E575D">
              <w:rPr>
                <w:sz w:val="20"/>
                <w:szCs w:val="20"/>
              </w:rPr>
              <w:t xml:space="preserve">Tipo Instalação: </w:t>
            </w:r>
            <w:r w:rsidR="001B3597" w:rsidRPr="001B3597">
              <w:rPr>
                <w:sz w:val="20"/>
                <w:szCs w:val="20"/>
              </w:rPr>
              <w:t>[#Naturaza#]</w:t>
            </w:r>
          </w:p>
        </w:tc>
      </w:tr>
      <w:tr w:rsidR="009015F2" w:rsidRPr="00096625" w:rsidTr="00251EAA">
        <w:trPr>
          <w:trHeight w:hRule="exact" w:val="262"/>
        </w:trPr>
        <w:tc>
          <w:tcPr>
            <w:tcW w:w="3192" w:type="dxa"/>
            <w:vAlign w:val="bottom"/>
          </w:tcPr>
          <w:p w:rsidR="009015F2" w:rsidRPr="005E575D" w:rsidRDefault="009015F2" w:rsidP="0078095E">
            <w:pPr>
              <w:rPr>
                <w:sz w:val="20"/>
                <w:szCs w:val="20"/>
              </w:rPr>
            </w:pPr>
            <w:r w:rsidRPr="005E575D">
              <w:rPr>
                <w:sz w:val="20"/>
                <w:szCs w:val="20"/>
              </w:rPr>
              <w:t xml:space="preserve">Tipo Gás : </w:t>
            </w:r>
            <w:r w:rsidR="0078095E" w:rsidRPr="0078095E">
              <w:rPr>
                <w:sz w:val="20"/>
                <w:szCs w:val="20"/>
              </w:rPr>
              <w:t>[#GasType#]</w:t>
            </w:r>
          </w:p>
        </w:tc>
        <w:tc>
          <w:tcPr>
            <w:tcW w:w="3486" w:type="dxa"/>
            <w:vAlign w:val="bottom"/>
          </w:tcPr>
          <w:p w:rsidR="009015F2" w:rsidRPr="00655A8A" w:rsidRDefault="00F62119" w:rsidP="0078095E">
            <w:pPr>
              <w:rPr>
                <w:sz w:val="20"/>
                <w:szCs w:val="20"/>
                <w:lang w:val="en-US"/>
              </w:rPr>
            </w:pPr>
            <w:r w:rsidRPr="00655A8A">
              <w:rPr>
                <w:sz w:val="20"/>
                <w:szCs w:val="20"/>
                <w:lang w:val="en-US"/>
              </w:rPr>
              <w:t xml:space="preserve">Data Inspecção: </w:t>
            </w:r>
            <w:r w:rsidR="0078095E" w:rsidRPr="0078095E">
              <w:rPr>
                <w:sz w:val="20"/>
                <w:szCs w:val="20"/>
                <w:lang w:val="en-US"/>
              </w:rPr>
              <w:t>[#InspectionDate#]</w:t>
            </w:r>
          </w:p>
        </w:tc>
        <w:tc>
          <w:tcPr>
            <w:tcW w:w="3330" w:type="dxa"/>
            <w:vAlign w:val="bottom"/>
          </w:tcPr>
          <w:p w:rsidR="009015F2" w:rsidRPr="00655A8A" w:rsidRDefault="009015F2" w:rsidP="0078095E">
            <w:pPr>
              <w:rPr>
                <w:sz w:val="20"/>
                <w:szCs w:val="20"/>
                <w:lang w:val="en-US"/>
              </w:rPr>
            </w:pPr>
            <w:r w:rsidRPr="00655A8A">
              <w:rPr>
                <w:sz w:val="20"/>
                <w:szCs w:val="20"/>
                <w:lang w:val="en-US"/>
              </w:rPr>
              <w:t xml:space="preserve"> Hora : </w:t>
            </w:r>
            <w:r w:rsidR="0078095E" w:rsidRPr="0078095E">
              <w:rPr>
                <w:sz w:val="20"/>
                <w:szCs w:val="20"/>
                <w:lang w:val="en-US"/>
              </w:rPr>
              <w:t>[#InspectionTime#]</w:t>
            </w:r>
          </w:p>
        </w:tc>
      </w:tr>
    </w:tbl>
    <w:p w:rsidR="009015F2" w:rsidRPr="005E575D" w:rsidRDefault="00983423" w:rsidP="00B17EA6">
      <w:pPr>
        <w:spacing w:before="60"/>
        <w:rPr>
          <w:b/>
          <w:bCs/>
          <w:sz w:val="20"/>
          <w:szCs w:val="20"/>
        </w:rPr>
      </w:pPr>
      <w:r>
        <w:rPr>
          <w:b/>
          <w:bCs/>
          <w:sz w:val="20"/>
          <w:szCs w:val="20"/>
        </w:rPr>
        <w:t xml:space="preserve">Defeitos </w:t>
      </w:r>
      <w:r w:rsidRPr="00983423">
        <w:rPr>
          <w:b/>
          <w:bCs/>
          <w:sz w:val="20"/>
          <w:szCs w:val="20"/>
        </w:rPr>
        <w:t>Críticos</w:t>
      </w:r>
      <w:r w:rsidR="009015F2" w:rsidRPr="005E575D">
        <w:rPr>
          <w:b/>
          <w:bCs/>
          <w:sz w:val="20"/>
          <w:szCs w:val="20"/>
        </w:rPr>
        <w:t xml:space="preserve"> </w:t>
      </w:r>
      <w:r w:rsidR="00BE4C0A" w:rsidRPr="005E575D">
        <w:rPr>
          <w:bCs/>
          <w:sz w:val="20"/>
          <w:szCs w:val="20"/>
        </w:rPr>
        <w:t>(Devem ser eliminados de</w:t>
      </w:r>
      <w:r w:rsidR="00BE4C0A">
        <w:rPr>
          <w:bCs/>
          <w:sz w:val="20"/>
          <w:szCs w:val="20"/>
        </w:rPr>
        <w:t xml:space="preserve"> </w:t>
      </w:r>
      <w:r w:rsidR="00BE4C0A" w:rsidRPr="00983423">
        <w:rPr>
          <w:bCs/>
          <w:sz w:val="20"/>
          <w:szCs w:val="20"/>
        </w:rPr>
        <w:t>imediato</w:t>
      </w:r>
      <w:r w:rsidR="00BE4C0A">
        <w:rPr>
          <w:bCs/>
          <w:sz w:val="20"/>
          <w:szCs w:val="20"/>
        </w:rPr>
        <w:t>)</w:t>
      </w:r>
    </w:p>
    <w:tbl>
      <w:tblPr>
        <w:tblStyle w:val="TableGrid"/>
        <w:tblW w:w="10008" w:type="dxa"/>
        <w:tblBorders>
          <w:top w:val="single" w:sz="4" w:space="0" w:color="000000" w:themeColor="text1"/>
          <w:left w:val="none" w:sz="0" w:space="0" w:color="auto"/>
          <w:bottom w:val="none" w:sz="0" w:space="0" w:color="auto"/>
          <w:right w:val="none" w:sz="0" w:space="0" w:color="auto"/>
          <w:insideH w:val="single" w:sz="4" w:space="0" w:color="000000" w:themeColor="text1"/>
          <w:insideV w:val="single" w:sz="4" w:space="0" w:color="000000" w:themeColor="text1"/>
        </w:tblBorders>
        <w:tblLook w:val="04A0"/>
      </w:tblPr>
      <w:tblGrid>
        <w:gridCol w:w="10008"/>
      </w:tblGrid>
      <w:tr w:rsidR="009015F2" w:rsidRPr="005E575D" w:rsidTr="005E575D">
        <w:trPr>
          <w:trHeight w:val="224"/>
        </w:trPr>
        <w:tc>
          <w:tcPr>
            <w:tcW w:w="10008" w:type="dxa"/>
            <w:vAlign w:val="center"/>
          </w:tcPr>
          <w:p w:rsidR="009015F2" w:rsidRPr="00761D5B" w:rsidRDefault="009015F2" w:rsidP="00761D5B">
            <w:pPr>
              <w:ind w:left="360"/>
              <w:rPr>
                <w:bCs/>
                <w:sz w:val="20"/>
                <w:szCs w:val="20"/>
              </w:rPr>
            </w:pPr>
            <w:r w:rsidRPr="00761D5B">
              <w:rPr>
                <w:bCs/>
                <w:sz w:val="20"/>
                <w:szCs w:val="20"/>
              </w:rPr>
              <w:t>[#CriticalQuestions(string[])#]</w:t>
            </w:r>
          </w:p>
        </w:tc>
      </w:tr>
    </w:tbl>
    <w:p w:rsidR="009015F2" w:rsidRPr="005E575D" w:rsidRDefault="009015F2" w:rsidP="00B17EA6">
      <w:pPr>
        <w:spacing w:before="60"/>
        <w:rPr>
          <w:bCs/>
          <w:sz w:val="20"/>
          <w:szCs w:val="20"/>
        </w:rPr>
      </w:pPr>
      <w:r w:rsidRPr="005E575D">
        <w:rPr>
          <w:b/>
          <w:bCs/>
          <w:sz w:val="20"/>
          <w:szCs w:val="20"/>
        </w:rPr>
        <w:t>Defeitos Não Críticos</w:t>
      </w:r>
      <w:r w:rsidRPr="005E575D">
        <w:rPr>
          <w:bCs/>
          <w:sz w:val="20"/>
          <w:szCs w:val="20"/>
        </w:rPr>
        <w:t xml:space="preserve"> </w:t>
      </w:r>
      <w:r w:rsidR="001C6883" w:rsidRPr="005E575D">
        <w:rPr>
          <w:bCs/>
          <w:sz w:val="20"/>
          <w:szCs w:val="20"/>
        </w:rPr>
        <w:t>(Devem ser eliminados no prazo de 90 dias)</w:t>
      </w:r>
    </w:p>
    <w:tbl>
      <w:tblPr>
        <w:tblStyle w:val="TableGrid"/>
        <w:tblW w:w="10008" w:type="dxa"/>
        <w:tblBorders>
          <w:top w:val="single" w:sz="4" w:space="0" w:color="000000" w:themeColor="text1"/>
          <w:left w:val="none" w:sz="0" w:space="0" w:color="auto"/>
          <w:bottom w:val="none" w:sz="0" w:space="0" w:color="auto"/>
          <w:right w:val="none" w:sz="0" w:space="0" w:color="auto"/>
          <w:insideH w:val="single" w:sz="4" w:space="0" w:color="000000" w:themeColor="text1"/>
          <w:insideV w:val="single" w:sz="4" w:space="0" w:color="000000" w:themeColor="text1"/>
        </w:tblBorders>
        <w:tblLook w:val="04A0"/>
      </w:tblPr>
      <w:tblGrid>
        <w:gridCol w:w="10008"/>
      </w:tblGrid>
      <w:tr w:rsidR="009015F2" w:rsidRPr="005E575D" w:rsidTr="005E575D">
        <w:trPr>
          <w:trHeight w:val="188"/>
        </w:trPr>
        <w:tc>
          <w:tcPr>
            <w:tcW w:w="10008" w:type="dxa"/>
            <w:vAlign w:val="center"/>
          </w:tcPr>
          <w:p w:rsidR="009015F2" w:rsidRPr="00761D5B" w:rsidRDefault="009015F2" w:rsidP="00761D5B">
            <w:pPr>
              <w:ind w:left="360"/>
              <w:rPr>
                <w:bCs/>
                <w:sz w:val="20"/>
                <w:szCs w:val="20"/>
              </w:rPr>
            </w:pPr>
            <w:r w:rsidRPr="00761D5B">
              <w:rPr>
                <w:bCs/>
                <w:sz w:val="20"/>
                <w:szCs w:val="20"/>
              </w:rPr>
              <w:t>[#NonCriticalQuestions(string[])#]</w:t>
            </w:r>
          </w:p>
        </w:tc>
      </w:tr>
    </w:tbl>
    <w:p w:rsidR="009015F2" w:rsidRDefault="009015F2" w:rsidP="00B17EA6">
      <w:pPr>
        <w:spacing w:before="60"/>
        <w:rPr>
          <w:b/>
          <w:bCs/>
          <w:sz w:val="20"/>
          <w:szCs w:val="20"/>
        </w:rPr>
      </w:pPr>
      <w:r w:rsidRPr="005E575D">
        <w:rPr>
          <w:b/>
          <w:bCs/>
          <w:sz w:val="20"/>
          <w:szCs w:val="20"/>
        </w:rPr>
        <w:t>Ensaios</w:t>
      </w:r>
    </w:p>
    <w:p w:rsidR="00B73717" w:rsidRPr="005E575D" w:rsidRDefault="00B73717" w:rsidP="00B73717">
      <w:pPr>
        <w:contextualSpacing/>
        <w:rPr>
          <w:bCs/>
          <w:sz w:val="20"/>
          <w:szCs w:val="20"/>
        </w:rPr>
      </w:pPr>
      <w:r w:rsidRPr="005E575D">
        <w:rPr>
          <w:bCs/>
          <w:sz w:val="20"/>
          <w:szCs w:val="20"/>
        </w:rPr>
        <w:t>Fluído:</w:t>
      </w:r>
      <w:r w:rsidRPr="005E575D">
        <w:rPr>
          <w:sz w:val="20"/>
          <w:szCs w:val="20"/>
        </w:rPr>
        <w:t xml:space="preserve"> </w:t>
      </w:r>
      <w:r w:rsidRPr="005E575D">
        <w:rPr>
          <w:bCs/>
          <w:sz w:val="20"/>
          <w:szCs w:val="20"/>
        </w:rPr>
        <w:t>[#FluidUsed#]</w:t>
      </w:r>
    </w:p>
    <w:p w:rsidR="00FE1A88" w:rsidRPr="00980F84" w:rsidRDefault="00980F84" w:rsidP="00980F84">
      <w:pPr>
        <w:contextualSpacing/>
        <w:jc w:val="center"/>
        <w:rPr>
          <w:bCs/>
          <w:sz w:val="20"/>
          <w:szCs w:val="20"/>
        </w:rPr>
      </w:pPr>
      <w:r w:rsidRPr="00980F84">
        <w:rPr>
          <w:bCs/>
          <w:sz w:val="20"/>
          <w:szCs w:val="20"/>
        </w:rPr>
        <w:t>[#CustomTable2#]</w:t>
      </w:r>
    </w:p>
    <w:p w:rsidR="00B73717" w:rsidRDefault="00B73717" w:rsidP="00B17EA6">
      <w:pPr>
        <w:contextualSpacing/>
        <w:rPr>
          <w:b/>
          <w:bCs/>
          <w:sz w:val="20"/>
          <w:szCs w:val="20"/>
        </w:rPr>
      </w:pPr>
      <w:r w:rsidRPr="00B73717">
        <w:rPr>
          <w:b/>
          <w:bCs/>
          <w:sz w:val="20"/>
          <w:szCs w:val="20"/>
        </w:rPr>
        <w:t>[#Aparelhos#]</w:t>
      </w:r>
    </w:p>
    <w:p w:rsidR="00CA7B55" w:rsidRPr="00CA7B55" w:rsidRDefault="00CA7B55" w:rsidP="00B17EA6">
      <w:pPr>
        <w:contextualSpacing/>
        <w:rPr>
          <w:bCs/>
          <w:sz w:val="20"/>
          <w:szCs w:val="20"/>
        </w:rPr>
      </w:pPr>
      <w:r w:rsidRPr="00CA7B55">
        <w:rPr>
          <w:bCs/>
          <w:sz w:val="20"/>
          <w:szCs w:val="20"/>
        </w:rPr>
        <w:t>[#EmptyText#]</w:t>
      </w:r>
    </w:p>
    <w:p w:rsidR="004F0205" w:rsidRPr="002E29EC" w:rsidRDefault="002E29EC" w:rsidP="002E29EC">
      <w:pPr>
        <w:contextualSpacing/>
        <w:jc w:val="center"/>
        <w:rPr>
          <w:bCs/>
          <w:sz w:val="20"/>
          <w:szCs w:val="20"/>
        </w:rPr>
      </w:pPr>
      <w:r w:rsidRPr="002E29EC">
        <w:rPr>
          <w:bCs/>
          <w:sz w:val="20"/>
          <w:szCs w:val="20"/>
        </w:rPr>
        <w:t>[#CustomTable1#]</w:t>
      </w:r>
    </w:p>
    <w:p w:rsidR="009015F2" w:rsidRPr="005E575D" w:rsidRDefault="00F016BF" w:rsidP="00B17EA6">
      <w:pPr>
        <w:contextualSpacing/>
        <w:rPr>
          <w:bCs/>
          <w:sz w:val="20"/>
          <w:szCs w:val="20"/>
        </w:rPr>
      </w:pPr>
      <w:r w:rsidRPr="00F016BF">
        <w:rPr>
          <w:b/>
          <w:bCs/>
          <w:sz w:val="20"/>
          <w:szCs w:val="20"/>
        </w:rPr>
        <w:t>Observações</w:t>
      </w:r>
      <w:r w:rsidR="000E35FE">
        <w:rPr>
          <w:b/>
          <w:bCs/>
          <w:sz w:val="20"/>
          <w:szCs w:val="20"/>
        </w:rPr>
        <w:t xml:space="preserve"> f</w:t>
      </w:r>
      <w:r w:rsidRPr="00F016BF">
        <w:rPr>
          <w:b/>
          <w:bCs/>
          <w:sz w:val="20"/>
          <w:szCs w:val="20"/>
        </w:rPr>
        <w:t>inais</w:t>
      </w:r>
      <w:r w:rsidR="009015F2" w:rsidRPr="005E575D">
        <w:rPr>
          <w:bCs/>
          <w:sz w:val="20"/>
          <w:szCs w:val="20"/>
        </w:rPr>
        <w:t xml:space="preserve"> </w:t>
      </w:r>
    </w:p>
    <w:tbl>
      <w:tblPr>
        <w:tblStyle w:val="TableGrid"/>
        <w:tblW w:w="10008" w:type="dxa"/>
        <w:tblBorders>
          <w:top w:val="single" w:sz="4" w:space="0" w:color="000000" w:themeColor="text1"/>
          <w:left w:val="none" w:sz="0" w:space="0" w:color="auto"/>
          <w:bottom w:val="none" w:sz="0" w:space="0" w:color="auto"/>
          <w:right w:val="none" w:sz="0" w:space="0" w:color="auto"/>
          <w:insideH w:val="single" w:sz="4" w:space="0" w:color="000000" w:themeColor="text1"/>
          <w:insideV w:val="single" w:sz="4" w:space="0" w:color="000000" w:themeColor="text1"/>
        </w:tblBorders>
        <w:tblLook w:val="04A0"/>
      </w:tblPr>
      <w:tblGrid>
        <w:gridCol w:w="10008"/>
      </w:tblGrid>
      <w:tr w:rsidR="009015F2" w:rsidRPr="005E575D" w:rsidTr="00D72F7D">
        <w:trPr>
          <w:trHeight w:val="206"/>
        </w:trPr>
        <w:tc>
          <w:tcPr>
            <w:tcW w:w="10008" w:type="dxa"/>
            <w:vAlign w:val="center"/>
          </w:tcPr>
          <w:p w:rsidR="009015F2" w:rsidRPr="005E575D" w:rsidRDefault="009015F2" w:rsidP="00B17EA6">
            <w:pPr>
              <w:contextualSpacing/>
              <w:rPr>
                <w:bCs/>
                <w:sz w:val="20"/>
                <w:szCs w:val="20"/>
              </w:rPr>
            </w:pPr>
            <w:r w:rsidRPr="005E575D">
              <w:rPr>
                <w:bCs/>
                <w:sz w:val="20"/>
                <w:szCs w:val="20"/>
              </w:rPr>
              <w:t>[#Observation#]</w:t>
            </w:r>
          </w:p>
        </w:tc>
      </w:tr>
    </w:tbl>
    <w:p w:rsidR="009015F2" w:rsidRPr="005E575D" w:rsidRDefault="009015F2" w:rsidP="00B17EA6">
      <w:pPr>
        <w:spacing w:before="60"/>
        <w:rPr>
          <w:bCs/>
          <w:sz w:val="20"/>
          <w:szCs w:val="20"/>
        </w:rPr>
      </w:pPr>
      <w:r w:rsidRPr="005E575D">
        <w:rPr>
          <w:b/>
          <w:bCs/>
          <w:sz w:val="20"/>
          <w:szCs w:val="20"/>
        </w:rPr>
        <w:t>Constatações</w:t>
      </w:r>
      <w:r w:rsidRPr="005E575D">
        <w:rPr>
          <w:bCs/>
          <w:sz w:val="20"/>
          <w:szCs w:val="20"/>
        </w:rPr>
        <w:t xml:space="preserve"> </w:t>
      </w:r>
    </w:p>
    <w:tbl>
      <w:tblPr>
        <w:tblStyle w:val="TableGrid"/>
        <w:tblW w:w="10008" w:type="dxa"/>
        <w:tblBorders>
          <w:top w:val="single" w:sz="4" w:space="0" w:color="000000" w:themeColor="text1"/>
          <w:left w:val="none" w:sz="0" w:space="0" w:color="auto"/>
          <w:bottom w:val="none" w:sz="0" w:space="0" w:color="auto"/>
          <w:right w:val="none" w:sz="0" w:space="0" w:color="auto"/>
          <w:insideH w:val="single" w:sz="4" w:space="0" w:color="000000" w:themeColor="text1"/>
          <w:insideV w:val="single" w:sz="4" w:space="0" w:color="000000" w:themeColor="text1"/>
        </w:tblBorders>
        <w:tblLook w:val="04A0"/>
      </w:tblPr>
      <w:tblGrid>
        <w:gridCol w:w="10008"/>
      </w:tblGrid>
      <w:tr w:rsidR="009015F2" w:rsidRPr="005E575D" w:rsidTr="005E575D">
        <w:tc>
          <w:tcPr>
            <w:tcW w:w="10008" w:type="dxa"/>
            <w:vAlign w:val="center"/>
          </w:tcPr>
          <w:p w:rsidR="009015F2" w:rsidRPr="005E575D" w:rsidRDefault="00CB2BD7" w:rsidP="00B17EA6">
            <w:pPr>
              <w:contextualSpacing/>
              <w:rPr>
                <w:bCs/>
                <w:sz w:val="20"/>
                <w:szCs w:val="20"/>
              </w:rPr>
            </w:pPr>
            <w:r w:rsidRPr="00CB2BD7">
              <w:rPr>
                <w:bCs/>
                <w:sz w:val="20"/>
                <w:szCs w:val="20"/>
              </w:rPr>
              <w:t>[#Constatcoes(string[])#]</w:t>
            </w:r>
          </w:p>
        </w:tc>
      </w:tr>
    </w:tbl>
    <w:p w:rsidR="009015F2" w:rsidRPr="005E575D" w:rsidRDefault="009015F2" w:rsidP="00B17EA6">
      <w:pPr>
        <w:spacing w:before="60"/>
        <w:rPr>
          <w:bCs/>
          <w:sz w:val="20"/>
          <w:szCs w:val="20"/>
        </w:rPr>
      </w:pPr>
      <w:r w:rsidRPr="005E575D">
        <w:rPr>
          <w:b/>
          <w:bCs/>
          <w:sz w:val="20"/>
          <w:szCs w:val="20"/>
        </w:rPr>
        <w:t>Recomendações</w:t>
      </w:r>
      <w:r w:rsidRPr="005E575D">
        <w:rPr>
          <w:bCs/>
          <w:sz w:val="20"/>
          <w:szCs w:val="20"/>
        </w:rPr>
        <w:t xml:space="preserve"> </w:t>
      </w:r>
    </w:p>
    <w:tbl>
      <w:tblPr>
        <w:tblStyle w:val="TableGrid"/>
        <w:tblW w:w="10008" w:type="dxa"/>
        <w:tblBorders>
          <w:top w:val="single" w:sz="4" w:space="0" w:color="000000" w:themeColor="text1"/>
          <w:left w:val="none" w:sz="0" w:space="0" w:color="auto"/>
          <w:bottom w:val="none" w:sz="0" w:space="0" w:color="auto"/>
          <w:right w:val="none" w:sz="0" w:space="0" w:color="auto"/>
          <w:insideH w:val="single" w:sz="4" w:space="0" w:color="000000" w:themeColor="text1"/>
          <w:insideV w:val="single" w:sz="4" w:space="0" w:color="000000" w:themeColor="text1"/>
        </w:tblBorders>
        <w:tblLook w:val="04A0"/>
      </w:tblPr>
      <w:tblGrid>
        <w:gridCol w:w="108"/>
        <w:gridCol w:w="4802"/>
        <w:gridCol w:w="5098"/>
      </w:tblGrid>
      <w:tr w:rsidR="009015F2" w:rsidRPr="005E575D" w:rsidTr="00BD4C9D">
        <w:tc>
          <w:tcPr>
            <w:tcW w:w="10008" w:type="dxa"/>
            <w:gridSpan w:val="3"/>
            <w:tcBorders>
              <w:bottom w:val="nil"/>
            </w:tcBorders>
          </w:tcPr>
          <w:p w:rsidR="009015F2" w:rsidRPr="005E575D" w:rsidRDefault="009015F2" w:rsidP="00B17EA6">
            <w:pPr>
              <w:contextualSpacing/>
              <w:rPr>
                <w:bCs/>
                <w:sz w:val="20"/>
                <w:szCs w:val="20"/>
              </w:rPr>
            </w:pPr>
            <w:r w:rsidRPr="005E575D">
              <w:rPr>
                <w:bCs/>
                <w:sz w:val="20"/>
                <w:szCs w:val="20"/>
              </w:rPr>
              <w:t>[#Recomendation(string[])#]</w:t>
            </w:r>
          </w:p>
        </w:tc>
      </w:tr>
      <w:tr w:rsidR="009E6743" w:rsidRPr="00BD25BE" w:rsidTr="00BD4C9D">
        <w:tblPrEx>
          <w:tblBorders>
            <w:top w:val="none" w:sz="0" w:space="0" w:color="auto"/>
            <w:insideH w:val="none" w:sz="0" w:space="0" w:color="auto"/>
            <w:insideV w:val="none" w:sz="0" w:space="0" w:color="auto"/>
          </w:tblBorders>
        </w:tblPrEx>
        <w:trPr>
          <w:gridBefore w:val="1"/>
          <w:wBefore w:w="108" w:type="dxa"/>
          <w:cantSplit/>
        </w:trPr>
        <w:tc>
          <w:tcPr>
            <w:tcW w:w="9900" w:type="dxa"/>
            <w:gridSpan w:val="2"/>
          </w:tcPr>
          <w:p w:rsidR="00FA7AF4" w:rsidRPr="005E575D" w:rsidRDefault="00FA7AF4" w:rsidP="00C94293">
            <w:pPr>
              <w:spacing w:before="60"/>
              <w:rPr>
                <w:bCs/>
                <w:sz w:val="20"/>
                <w:szCs w:val="20"/>
              </w:rPr>
            </w:pPr>
            <w:r w:rsidRPr="005E575D">
              <w:rPr>
                <w:b/>
                <w:bCs/>
                <w:sz w:val="20"/>
                <w:szCs w:val="20"/>
              </w:rPr>
              <w:t>Assinaturas</w:t>
            </w:r>
          </w:p>
          <w:p w:rsidR="00B25FF9" w:rsidRDefault="00B25FF9" w:rsidP="00C94293">
            <w:pPr>
              <w:rPr>
                <w:bCs/>
                <w:sz w:val="16"/>
                <w:szCs w:val="16"/>
              </w:rPr>
            </w:pPr>
            <w:r w:rsidRPr="009310F7">
              <w:rPr>
                <w:bCs/>
                <w:sz w:val="16"/>
                <w:szCs w:val="16"/>
              </w:rPr>
              <w:t>O Relatório de Inspeção detalhado é enviado por email e contêm o Contrato de Prestação de serviços associado. Se aplicável, o Certificado de Inspeção será enviado para o Requerente.  O Requerente declara ter tomado conhecimento das condições e preços antes da realização da inspeção</w:t>
            </w:r>
          </w:p>
          <w:p w:rsidR="009E6743" w:rsidRPr="009310F7" w:rsidRDefault="009E6743" w:rsidP="00C94293">
            <w:pPr>
              <w:rPr>
                <w:bCs/>
                <w:sz w:val="16"/>
                <w:szCs w:val="16"/>
              </w:rPr>
            </w:pPr>
          </w:p>
        </w:tc>
      </w:tr>
      <w:tr w:rsidR="008E5AC7" w:rsidRPr="00BD25BE" w:rsidTr="00BD4C9D">
        <w:tblPrEx>
          <w:tblBorders>
            <w:top w:val="none" w:sz="0" w:space="0" w:color="auto"/>
            <w:insideH w:val="none" w:sz="0" w:space="0" w:color="auto"/>
            <w:insideV w:val="none" w:sz="0" w:space="0" w:color="auto"/>
          </w:tblBorders>
        </w:tblPrEx>
        <w:trPr>
          <w:gridBefore w:val="1"/>
          <w:wBefore w:w="108" w:type="dxa"/>
          <w:cantSplit/>
        </w:trPr>
        <w:tc>
          <w:tcPr>
            <w:tcW w:w="9900" w:type="dxa"/>
            <w:gridSpan w:val="2"/>
          </w:tcPr>
          <w:p w:rsidR="008E5AC7" w:rsidRPr="009310F7" w:rsidRDefault="008E5AC7" w:rsidP="001445F2">
            <w:pPr>
              <w:rPr>
                <w:bCs/>
                <w:sz w:val="16"/>
                <w:szCs w:val="16"/>
              </w:rPr>
            </w:pPr>
          </w:p>
        </w:tc>
      </w:tr>
      <w:tr w:rsidR="008E5AC7" w:rsidRPr="00BD25BE" w:rsidTr="00BD4C9D">
        <w:tblPrEx>
          <w:tblBorders>
            <w:top w:val="none" w:sz="0" w:space="0" w:color="auto"/>
            <w:insideH w:val="none" w:sz="0" w:space="0" w:color="auto"/>
            <w:insideV w:val="none" w:sz="0" w:space="0" w:color="auto"/>
          </w:tblBorders>
        </w:tblPrEx>
        <w:trPr>
          <w:gridBefore w:val="1"/>
          <w:wBefore w:w="108" w:type="dxa"/>
          <w:cantSplit/>
          <w:trHeight w:val="188"/>
        </w:trPr>
        <w:tc>
          <w:tcPr>
            <w:tcW w:w="4802" w:type="dxa"/>
            <w:shd w:val="clear" w:color="auto" w:fill="auto"/>
            <w:vAlign w:val="bottom"/>
          </w:tcPr>
          <w:p w:rsidR="008E5AC7" w:rsidRPr="00BD25BE" w:rsidRDefault="00A97CD7" w:rsidP="00E812E4">
            <w:pPr>
              <w:rPr>
                <w:bCs/>
                <w:sz w:val="20"/>
                <w:szCs w:val="20"/>
              </w:rPr>
            </w:pPr>
            <w:r w:rsidRPr="00A97CD7">
              <w:rPr>
                <w:bCs/>
                <w:sz w:val="20"/>
                <w:szCs w:val="20"/>
              </w:rPr>
              <w:t xml:space="preserve">   </w:t>
            </w:r>
            <w:r w:rsidR="008E5AC7" w:rsidRPr="00BD25BE">
              <w:rPr>
                <w:bCs/>
                <w:sz w:val="20"/>
                <w:szCs w:val="20"/>
                <w:u w:val="single"/>
              </w:rPr>
              <w:t>Re</w:t>
            </w:r>
            <w:bookmarkStart w:id="0" w:name="_GoBack"/>
            <w:bookmarkEnd w:id="0"/>
            <w:r w:rsidR="008E5AC7" w:rsidRPr="00BD25BE">
              <w:rPr>
                <w:bCs/>
                <w:sz w:val="20"/>
                <w:szCs w:val="20"/>
                <w:u w:val="single"/>
              </w:rPr>
              <w:t>querente</w:t>
            </w:r>
          </w:p>
        </w:tc>
        <w:tc>
          <w:tcPr>
            <w:tcW w:w="5098" w:type="dxa"/>
            <w:shd w:val="clear" w:color="auto" w:fill="auto"/>
            <w:vAlign w:val="center"/>
          </w:tcPr>
          <w:p w:rsidR="008E5AC7" w:rsidRPr="00BD25BE" w:rsidRDefault="00D65E35" w:rsidP="00C057F2">
            <w:pPr>
              <w:rPr>
                <w:bCs/>
                <w:sz w:val="20"/>
                <w:szCs w:val="20"/>
              </w:rPr>
            </w:pPr>
            <w:r>
              <w:rPr>
                <w:bCs/>
                <w:sz w:val="20"/>
                <w:szCs w:val="20"/>
                <w:u w:val="single"/>
              </w:rPr>
              <w:t>I</w:t>
            </w:r>
            <w:r w:rsidR="008E5AC7" w:rsidRPr="00BD25BE">
              <w:rPr>
                <w:bCs/>
                <w:sz w:val="20"/>
                <w:szCs w:val="20"/>
                <w:u w:val="single"/>
              </w:rPr>
              <w:t>nspector</w:t>
            </w:r>
          </w:p>
        </w:tc>
      </w:tr>
      <w:tr w:rsidR="008E5AC7" w:rsidRPr="00BD25BE" w:rsidTr="00BD4C9D">
        <w:tblPrEx>
          <w:tblBorders>
            <w:top w:val="none" w:sz="0" w:space="0" w:color="auto"/>
            <w:insideH w:val="none" w:sz="0" w:space="0" w:color="auto"/>
            <w:insideV w:val="none" w:sz="0" w:space="0" w:color="auto"/>
          </w:tblBorders>
        </w:tblPrEx>
        <w:trPr>
          <w:gridBefore w:val="1"/>
          <w:wBefore w:w="108" w:type="dxa"/>
          <w:cantSplit/>
          <w:trHeight w:val="188"/>
        </w:trPr>
        <w:tc>
          <w:tcPr>
            <w:tcW w:w="4802" w:type="dxa"/>
            <w:shd w:val="clear" w:color="auto" w:fill="auto"/>
            <w:vAlign w:val="center"/>
          </w:tcPr>
          <w:p w:rsidR="008E5AC7" w:rsidRPr="004507D7" w:rsidRDefault="00D37008" w:rsidP="00314496">
            <w:pPr>
              <w:rPr>
                <w:bCs/>
                <w:color w:val="FFFFFF" w:themeColor="background1"/>
                <w:sz w:val="20"/>
                <w:szCs w:val="20"/>
                <w:u w:val="single"/>
              </w:rPr>
            </w:pPr>
            <w:r w:rsidRPr="004507D7">
              <w:rPr>
                <w:bCs/>
                <w:color w:val="FFFFFF" w:themeColor="background1"/>
                <w:sz w:val="20"/>
                <w:szCs w:val="20"/>
              </w:rPr>
              <w:t xml:space="preserve"> </w:t>
            </w:r>
            <w:r w:rsidR="008E5AC7" w:rsidRPr="004507D7">
              <w:rPr>
                <w:bCs/>
                <w:color w:val="FFFFFF" w:themeColor="background1"/>
                <w:sz w:val="20"/>
                <w:szCs w:val="20"/>
              </w:rPr>
              <w:t>ClientImage</w:t>
            </w:r>
          </w:p>
        </w:tc>
        <w:tc>
          <w:tcPr>
            <w:tcW w:w="5098" w:type="dxa"/>
            <w:shd w:val="clear" w:color="auto" w:fill="auto"/>
            <w:vAlign w:val="center"/>
          </w:tcPr>
          <w:p w:rsidR="008E5AC7" w:rsidRPr="004507D7" w:rsidRDefault="008E5AC7" w:rsidP="00C057F2">
            <w:pPr>
              <w:rPr>
                <w:bCs/>
                <w:color w:val="FFFFFF" w:themeColor="background1"/>
                <w:sz w:val="20"/>
                <w:szCs w:val="20"/>
                <w:u w:val="single"/>
              </w:rPr>
            </w:pPr>
            <w:r w:rsidRPr="004507D7">
              <w:rPr>
                <w:color w:val="FFFFFF" w:themeColor="background1"/>
                <w:sz w:val="20"/>
                <w:szCs w:val="20"/>
              </w:rPr>
              <w:t>InspectorImage</w:t>
            </w:r>
          </w:p>
        </w:tc>
      </w:tr>
      <w:tr w:rsidR="008E5AC7" w:rsidRPr="00BD25BE" w:rsidTr="00BD4C9D">
        <w:tblPrEx>
          <w:tblBorders>
            <w:top w:val="none" w:sz="0" w:space="0" w:color="auto"/>
            <w:insideH w:val="none" w:sz="0" w:space="0" w:color="auto"/>
            <w:insideV w:val="none" w:sz="0" w:space="0" w:color="auto"/>
          </w:tblBorders>
        </w:tblPrEx>
        <w:trPr>
          <w:gridBefore w:val="1"/>
          <w:wBefore w:w="108" w:type="dxa"/>
          <w:cantSplit/>
          <w:trHeight w:val="238"/>
        </w:trPr>
        <w:tc>
          <w:tcPr>
            <w:tcW w:w="4802" w:type="dxa"/>
            <w:shd w:val="clear" w:color="auto" w:fill="auto"/>
            <w:vAlign w:val="bottom"/>
          </w:tcPr>
          <w:p w:rsidR="008E5AC7" w:rsidRPr="00BD25BE" w:rsidRDefault="00A97CD7" w:rsidP="001445F2">
            <w:pPr>
              <w:tabs>
                <w:tab w:val="left" w:pos="2400"/>
              </w:tabs>
              <w:rPr>
                <w:bCs/>
                <w:sz w:val="20"/>
                <w:szCs w:val="20"/>
              </w:rPr>
            </w:pPr>
            <w:r>
              <w:rPr>
                <w:bCs/>
                <w:sz w:val="20"/>
                <w:szCs w:val="20"/>
              </w:rPr>
              <w:t xml:space="preserve">  </w:t>
            </w:r>
            <w:r w:rsidR="008E5AC7" w:rsidRPr="00556DFD">
              <w:rPr>
                <w:bCs/>
                <w:sz w:val="20"/>
                <w:szCs w:val="20"/>
              </w:rPr>
              <w:t>[#EntityName#]</w:t>
            </w:r>
            <w:r w:rsidR="008E5AC7" w:rsidRPr="00BD25BE">
              <w:rPr>
                <w:bCs/>
                <w:sz w:val="20"/>
                <w:szCs w:val="20"/>
              </w:rPr>
              <w:tab/>
            </w:r>
          </w:p>
        </w:tc>
        <w:tc>
          <w:tcPr>
            <w:tcW w:w="5098" w:type="dxa"/>
            <w:vMerge w:val="restart"/>
            <w:shd w:val="clear" w:color="auto" w:fill="auto"/>
            <w:vAlign w:val="center"/>
          </w:tcPr>
          <w:p w:rsidR="008E5AC7" w:rsidRPr="00556DFD" w:rsidRDefault="008E5AC7" w:rsidP="00C057F2">
            <w:pPr>
              <w:rPr>
                <w:bCs/>
                <w:sz w:val="20"/>
                <w:szCs w:val="20"/>
              </w:rPr>
            </w:pPr>
            <w:r w:rsidRPr="00556DFD">
              <w:rPr>
                <w:bCs/>
                <w:sz w:val="20"/>
                <w:szCs w:val="20"/>
              </w:rPr>
              <w:t>[#TechnicoName#]</w:t>
            </w:r>
          </w:p>
          <w:p w:rsidR="008E5AC7" w:rsidRPr="00BD25BE" w:rsidRDefault="008E5AC7" w:rsidP="00C057F2">
            <w:pPr>
              <w:rPr>
                <w:bCs/>
                <w:sz w:val="20"/>
                <w:szCs w:val="20"/>
                <w:u w:val="single"/>
              </w:rPr>
            </w:pPr>
          </w:p>
        </w:tc>
      </w:tr>
      <w:tr w:rsidR="008E5AC7" w:rsidRPr="00BD25BE" w:rsidTr="00BD4C9D">
        <w:tblPrEx>
          <w:tblBorders>
            <w:top w:val="none" w:sz="0" w:space="0" w:color="auto"/>
            <w:insideH w:val="none" w:sz="0" w:space="0" w:color="auto"/>
            <w:insideV w:val="none" w:sz="0" w:space="0" w:color="auto"/>
          </w:tblBorders>
        </w:tblPrEx>
        <w:trPr>
          <w:gridBefore w:val="1"/>
          <w:wBefore w:w="108" w:type="dxa"/>
          <w:cantSplit/>
          <w:trHeight w:val="237"/>
        </w:trPr>
        <w:tc>
          <w:tcPr>
            <w:tcW w:w="4802" w:type="dxa"/>
            <w:shd w:val="clear" w:color="auto" w:fill="auto"/>
            <w:vAlign w:val="bottom"/>
          </w:tcPr>
          <w:p w:rsidR="008E5AC7" w:rsidRPr="00556DFD" w:rsidRDefault="008E5AC7" w:rsidP="001445F2">
            <w:pPr>
              <w:tabs>
                <w:tab w:val="left" w:pos="2400"/>
              </w:tabs>
              <w:rPr>
                <w:bCs/>
                <w:sz w:val="20"/>
                <w:szCs w:val="20"/>
              </w:rPr>
            </w:pPr>
          </w:p>
        </w:tc>
        <w:tc>
          <w:tcPr>
            <w:tcW w:w="5098" w:type="dxa"/>
            <w:vMerge/>
            <w:shd w:val="clear" w:color="auto" w:fill="auto"/>
            <w:vAlign w:val="center"/>
          </w:tcPr>
          <w:p w:rsidR="008E5AC7" w:rsidRPr="00556DFD" w:rsidRDefault="008E5AC7" w:rsidP="00C057F2">
            <w:pPr>
              <w:rPr>
                <w:bCs/>
                <w:sz w:val="20"/>
                <w:szCs w:val="20"/>
              </w:rPr>
            </w:pPr>
          </w:p>
        </w:tc>
      </w:tr>
      <w:tr w:rsidR="008E5AC7" w:rsidRPr="00096625" w:rsidTr="00BD4C9D">
        <w:tblPrEx>
          <w:tblBorders>
            <w:top w:val="none" w:sz="0" w:space="0" w:color="auto"/>
            <w:insideH w:val="none" w:sz="0" w:space="0" w:color="auto"/>
            <w:insideV w:val="none" w:sz="0" w:space="0" w:color="auto"/>
          </w:tblBorders>
        </w:tblPrEx>
        <w:trPr>
          <w:gridBefore w:val="1"/>
          <w:wBefore w:w="108" w:type="dxa"/>
          <w:cantSplit/>
          <w:trHeight w:val="215"/>
        </w:trPr>
        <w:tc>
          <w:tcPr>
            <w:tcW w:w="4802" w:type="dxa"/>
            <w:shd w:val="clear" w:color="auto" w:fill="auto"/>
            <w:vAlign w:val="bottom"/>
          </w:tcPr>
          <w:p w:rsidR="008E5AC7" w:rsidRPr="00BD25BE" w:rsidRDefault="009D7E70" w:rsidP="001445F2">
            <w:pPr>
              <w:rPr>
                <w:sz w:val="20"/>
                <w:szCs w:val="20"/>
              </w:rPr>
            </w:pPr>
            <w:r>
              <w:rPr>
                <w:bCs/>
                <w:sz w:val="20"/>
                <w:szCs w:val="20"/>
              </w:rPr>
              <w:t xml:space="preserve"> </w:t>
            </w:r>
            <w:r w:rsidR="008E5AC7" w:rsidRPr="00762644">
              <w:rPr>
                <w:bCs/>
                <w:sz w:val="20"/>
                <w:szCs w:val="20"/>
              </w:rPr>
              <w:t>Processado por computador</w:t>
            </w:r>
          </w:p>
        </w:tc>
        <w:tc>
          <w:tcPr>
            <w:tcW w:w="5098" w:type="dxa"/>
            <w:shd w:val="clear" w:color="auto" w:fill="auto"/>
            <w:vAlign w:val="center"/>
          </w:tcPr>
          <w:p w:rsidR="008E5AC7" w:rsidRPr="005F0540" w:rsidRDefault="00823912" w:rsidP="00C057F2">
            <w:pPr>
              <w:rPr>
                <w:bCs/>
                <w:sz w:val="20"/>
                <w:szCs w:val="20"/>
                <w:lang w:val="en-US"/>
              </w:rPr>
            </w:pPr>
            <w:r w:rsidRPr="00823912">
              <w:rPr>
                <w:bCs/>
                <w:sz w:val="20"/>
                <w:szCs w:val="20"/>
                <w:lang w:val="en-US"/>
              </w:rPr>
              <w:t>[#DateTimeNow#]</w:t>
            </w:r>
          </w:p>
        </w:tc>
      </w:tr>
    </w:tbl>
    <w:p w:rsidR="00265BB5" w:rsidRDefault="00265BB5" w:rsidP="001B2B3B">
      <w:pPr>
        <w:ind w:left="142"/>
        <w:jc w:val="center"/>
        <w:rPr>
          <w:rFonts w:cs="Calibri"/>
          <w:b/>
          <w:sz w:val="20"/>
          <w:szCs w:val="20"/>
        </w:rPr>
      </w:pPr>
    </w:p>
    <w:p w:rsidR="00265BB5" w:rsidRDefault="00265BB5">
      <w:pPr>
        <w:rPr>
          <w:rFonts w:cs="Calibri"/>
          <w:b/>
          <w:sz w:val="20"/>
          <w:szCs w:val="20"/>
        </w:rPr>
      </w:pPr>
      <w:r>
        <w:rPr>
          <w:rFonts w:cs="Calibri"/>
          <w:b/>
          <w:sz w:val="20"/>
          <w:szCs w:val="20"/>
        </w:rPr>
        <w:br w:type="page"/>
      </w:r>
    </w:p>
    <w:p w:rsidR="001B2B3B" w:rsidRDefault="001B2B3B" w:rsidP="001B2B3B">
      <w:pPr>
        <w:ind w:left="142"/>
        <w:jc w:val="center"/>
        <w:rPr>
          <w:rFonts w:cs="Calibri"/>
          <w:b/>
          <w:sz w:val="20"/>
          <w:szCs w:val="20"/>
        </w:rPr>
      </w:pPr>
      <w:r w:rsidRPr="00604318">
        <w:rPr>
          <w:rFonts w:cs="Calibri"/>
          <w:b/>
          <w:sz w:val="20"/>
          <w:szCs w:val="20"/>
        </w:rPr>
        <w:lastRenderedPageBreak/>
        <w:t>CONTRATO DE PRESTAÇÃO DE SERVIÇOS DE INSPEÇÃO A INSTALAÇÕES DE GÁS</w:t>
      </w:r>
      <w:r>
        <w:rPr>
          <w:rFonts w:cs="Calibri"/>
          <w:b/>
          <w:sz w:val="20"/>
          <w:szCs w:val="20"/>
        </w:rPr>
        <w:t xml:space="preserve"> </w:t>
      </w:r>
    </w:p>
    <w:p w:rsidR="001B2B3B" w:rsidRPr="00604318" w:rsidRDefault="001B2B3B" w:rsidP="001B2B3B">
      <w:pPr>
        <w:ind w:left="142"/>
        <w:jc w:val="center"/>
        <w:rPr>
          <w:rFonts w:cs="Calibri"/>
          <w:sz w:val="20"/>
          <w:szCs w:val="20"/>
        </w:rPr>
      </w:pPr>
      <w:r w:rsidRPr="002611EA">
        <w:rPr>
          <w:rFonts w:cs="Calibri"/>
          <w:sz w:val="16"/>
          <w:szCs w:val="16"/>
        </w:rPr>
        <w:t>ASIQ-Mod</w:t>
      </w:r>
      <w:r>
        <w:rPr>
          <w:rFonts w:cs="Calibri"/>
          <w:sz w:val="16"/>
          <w:szCs w:val="16"/>
        </w:rPr>
        <w:t>.</w:t>
      </w:r>
      <w:r w:rsidRPr="002611EA">
        <w:rPr>
          <w:rFonts w:cs="Calibri"/>
          <w:sz w:val="16"/>
          <w:szCs w:val="16"/>
        </w:rPr>
        <w:t>4</w:t>
      </w:r>
      <w:r>
        <w:rPr>
          <w:rFonts w:cs="Calibri"/>
          <w:sz w:val="16"/>
          <w:szCs w:val="16"/>
        </w:rPr>
        <w:t>1</w:t>
      </w:r>
      <w:r w:rsidRPr="002611EA">
        <w:rPr>
          <w:rFonts w:cs="Calibri"/>
          <w:sz w:val="16"/>
          <w:szCs w:val="16"/>
        </w:rPr>
        <w:t>-Rev.0</w:t>
      </w:r>
      <w:r>
        <w:rPr>
          <w:rFonts w:cs="Calibri"/>
          <w:sz w:val="16"/>
          <w:szCs w:val="16"/>
        </w:rPr>
        <w:t>5</w:t>
      </w:r>
    </w:p>
    <w:p w:rsidR="001B2B3B" w:rsidRDefault="001B2B3B" w:rsidP="001B2B3B">
      <w:pPr>
        <w:rPr>
          <w:rFonts w:asciiTheme="minorHAnsi" w:hAnsiTheme="minorHAnsi" w:cs="Arial"/>
          <w:sz w:val="20"/>
          <w:szCs w:val="20"/>
        </w:rPr>
      </w:pPr>
    </w:p>
    <w:p w:rsidR="001B2B3B" w:rsidRDefault="001B2B3B" w:rsidP="001B2B3B">
      <w:pPr>
        <w:jc w:val="both"/>
        <w:rPr>
          <w:rFonts w:cs="Calibri"/>
          <w:sz w:val="16"/>
        </w:rPr>
      </w:pPr>
      <w:r>
        <w:rPr>
          <w:rFonts w:cs="Calibri"/>
          <w:sz w:val="16"/>
        </w:rPr>
        <w:t>Entre,</w:t>
      </w:r>
    </w:p>
    <w:p w:rsidR="001B2B3B" w:rsidRDefault="001B2B3B" w:rsidP="001B2B3B">
      <w:pPr>
        <w:jc w:val="both"/>
        <w:rPr>
          <w:rFonts w:cs="Calibri"/>
          <w:sz w:val="16"/>
        </w:rPr>
      </w:pPr>
    </w:p>
    <w:p w:rsidR="001B2B3B" w:rsidRDefault="001B2B3B" w:rsidP="001B2B3B">
      <w:pPr>
        <w:numPr>
          <w:ilvl w:val="0"/>
          <w:numId w:val="21"/>
        </w:numPr>
        <w:tabs>
          <w:tab w:val="num" w:pos="240"/>
        </w:tabs>
        <w:ind w:left="0" w:firstLine="0"/>
        <w:jc w:val="both"/>
        <w:rPr>
          <w:rFonts w:cs="Calibri"/>
          <w:sz w:val="16"/>
        </w:rPr>
      </w:pPr>
      <w:r w:rsidRPr="00A8593B">
        <w:rPr>
          <w:rFonts w:cs="Calibri"/>
          <w:sz w:val="16"/>
        </w:rPr>
        <w:t xml:space="preserve">A </w:t>
      </w:r>
      <w:r w:rsidRPr="00CA2AB4">
        <w:rPr>
          <w:rFonts w:cs="Calibri"/>
          <w:b/>
          <w:sz w:val="16"/>
        </w:rPr>
        <w:t>ASIQuality – Ambiente, Segurança, Inspe</w:t>
      </w:r>
      <w:r>
        <w:rPr>
          <w:rFonts w:cs="Calibri"/>
          <w:b/>
          <w:sz w:val="16"/>
        </w:rPr>
        <w:t>c</w:t>
      </w:r>
      <w:r w:rsidRPr="00CA2AB4">
        <w:rPr>
          <w:rFonts w:cs="Calibri"/>
          <w:b/>
          <w:sz w:val="16"/>
        </w:rPr>
        <w:t>ção e Qualidade, Lda.</w:t>
      </w:r>
      <w:r w:rsidRPr="00A8593B">
        <w:rPr>
          <w:rFonts w:cs="Calibri"/>
          <w:sz w:val="16"/>
        </w:rPr>
        <w:t xml:space="preserve">, com sede na Rua </w:t>
      </w:r>
      <w:r>
        <w:rPr>
          <w:rFonts w:cs="Calibri"/>
          <w:sz w:val="16"/>
        </w:rPr>
        <w:t xml:space="preserve">Sebastião e Silva, </w:t>
      </w:r>
      <w:r w:rsidRPr="00A8593B">
        <w:rPr>
          <w:rFonts w:cs="Calibri"/>
          <w:sz w:val="16"/>
        </w:rPr>
        <w:t>n</w:t>
      </w:r>
      <w:r>
        <w:rPr>
          <w:rFonts w:cs="Calibri"/>
          <w:sz w:val="16"/>
        </w:rPr>
        <w:t>.</w:t>
      </w:r>
      <w:r w:rsidRPr="00790158">
        <w:rPr>
          <w:rFonts w:cs="Calibri"/>
          <w:sz w:val="16"/>
          <w:vertAlign w:val="superscript"/>
        </w:rPr>
        <w:t>o</w:t>
      </w:r>
      <w:r>
        <w:rPr>
          <w:rFonts w:cs="Calibri"/>
          <w:sz w:val="16"/>
        </w:rPr>
        <w:t xml:space="preserve"> 25, Loja Esquerda - 2660-703 Santo António dos Cavaleiros</w:t>
      </w:r>
      <w:r w:rsidRPr="00A8593B">
        <w:rPr>
          <w:rFonts w:cs="Calibri"/>
          <w:sz w:val="16"/>
        </w:rPr>
        <w:t>, detentora do NIPC 509 626 866, com capital social de 5.000,00 €, registada na Conservatória do Registo Comercial de Odivelas, adiante designada abreviadamente por ASIQuality.</w:t>
      </w:r>
    </w:p>
    <w:p w:rsidR="001B2B3B" w:rsidRDefault="001B2B3B" w:rsidP="001B2B3B">
      <w:pPr>
        <w:jc w:val="both"/>
        <w:rPr>
          <w:rFonts w:cs="Calibri"/>
          <w:sz w:val="16"/>
        </w:rPr>
      </w:pPr>
      <w:r w:rsidRPr="00A8593B">
        <w:rPr>
          <w:rFonts w:cs="Calibri"/>
          <w:sz w:val="16"/>
        </w:rPr>
        <w:t xml:space="preserve">A ASIQuality é uma Entidade Inspetora </w:t>
      </w:r>
      <w:r>
        <w:rPr>
          <w:rFonts w:cs="Calibri"/>
          <w:sz w:val="16"/>
        </w:rPr>
        <w:t>de G</w:t>
      </w:r>
      <w:r w:rsidRPr="00A8593B">
        <w:rPr>
          <w:rFonts w:cs="Calibri"/>
          <w:sz w:val="16"/>
        </w:rPr>
        <w:t xml:space="preserve">ás, para apreciação de projetos de instalações de gás e inspeções às instalações de gás ao abrigo do </w:t>
      </w:r>
      <w:r>
        <w:rPr>
          <w:rFonts w:cs="Calibri"/>
          <w:sz w:val="16"/>
        </w:rPr>
        <w:t>D</w:t>
      </w:r>
      <w:r w:rsidRPr="00A8593B">
        <w:rPr>
          <w:rFonts w:cs="Calibri"/>
          <w:sz w:val="16"/>
        </w:rPr>
        <w:t>ecreto</w:t>
      </w:r>
      <w:r>
        <w:rPr>
          <w:rFonts w:cs="Calibri"/>
          <w:sz w:val="16"/>
        </w:rPr>
        <w:t>-</w:t>
      </w:r>
      <w:r w:rsidRPr="00A8593B">
        <w:rPr>
          <w:rFonts w:cs="Calibri"/>
          <w:sz w:val="16"/>
        </w:rPr>
        <w:t>Lei n</w:t>
      </w:r>
      <w:r>
        <w:rPr>
          <w:rFonts w:cs="Calibri"/>
          <w:sz w:val="16"/>
        </w:rPr>
        <w:t>.</w:t>
      </w:r>
      <w:r w:rsidRPr="00790158">
        <w:rPr>
          <w:rFonts w:cs="Calibri"/>
          <w:sz w:val="16"/>
          <w:vertAlign w:val="superscript"/>
        </w:rPr>
        <w:t>o</w:t>
      </w:r>
      <w:r w:rsidRPr="00A8593B">
        <w:rPr>
          <w:rFonts w:cs="Calibri"/>
          <w:sz w:val="16"/>
        </w:rPr>
        <w:t xml:space="preserve"> 521/99, de 10 de </w:t>
      </w:r>
      <w:r>
        <w:rPr>
          <w:rFonts w:cs="Calibri"/>
          <w:sz w:val="16"/>
        </w:rPr>
        <w:t>d</w:t>
      </w:r>
      <w:r w:rsidRPr="00A8593B">
        <w:rPr>
          <w:rFonts w:cs="Calibri"/>
          <w:sz w:val="16"/>
        </w:rPr>
        <w:t>ezembro, e da Portaria n</w:t>
      </w:r>
      <w:r>
        <w:rPr>
          <w:rFonts w:cs="Calibri"/>
          <w:sz w:val="16"/>
        </w:rPr>
        <w:t>.</w:t>
      </w:r>
      <w:r w:rsidRPr="00790158">
        <w:rPr>
          <w:rFonts w:cs="Calibri"/>
          <w:sz w:val="16"/>
          <w:vertAlign w:val="superscript"/>
        </w:rPr>
        <w:t>o</w:t>
      </w:r>
      <w:r>
        <w:rPr>
          <w:rFonts w:cs="Calibri"/>
          <w:sz w:val="16"/>
        </w:rPr>
        <w:t xml:space="preserve"> 362/2000, de 20 de j</w:t>
      </w:r>
      <w:r w:rsidRPr="00A8593B">
        <w:rPr>
          <w:rFonts w:cs="Calibri"/>
          <w:sz w:val="16"/>
        </w:rPr>
        <w:t>unho, reconhecid</w:t>
      </w:r>
      <w:r>
        <w:rPr>
          <w:rFonts w:cs="Calibri"/>
          <w:sz w:val="16"/>
        </w:rPr>
        <w:t>a</w:t>
      </w:r>
      <w:r w:rsidRPr="00A8593B">
        <w:rPr>
          <w:rFonts w:cs="Calibri"/>
          <w:sz w:val="16"/>
        </w:rPr>
        <w:t xml:space="preserve"> pela</w:t>
      </w:r>
      <w:r>
        <w:rPr>
          <w:rFonts w:cs="Calibri"/>
          <w:sz w:val="16"/>
        </w:rPr>
        <w:t xml:space="preserve"> Dire</w:t>
      </w:r>
      <w:r w:rsidRPr="00A8593B">
        <w:rPr>
          <w:rFonts w:cs="Calibri"/>
          <w:sz w:val="16"/>
        </w:rPr>
        <w:t>ção</w:t>
      </w:r>
      <w:r>
        <w:rPr>
          <w:rFonts w:cs="Calibri"/>
          <w:sz w:val="16"/>
        </w:rPr>
        <w:t>-</w:t>
      </w:r>
      <w:r w:rsidRPr="00A8593B">
        <w:rPr>
          <w:rFonts w:cs="Calibri"/>
          <w:sz w:val="16"/>
        </w:rPr>
        <w:t xml:space="preserve">Geral de Energia e Geologia (DGGE) </w:t>
      </w:r>
      <w:r>
        <w:rPr>
          <w:rFonts w:cs="Calibri"/>
          <w:sz w:val="16"/>
        </w:rPr>
        <w:t>através do</w:t>
      </w:r>
      <w:r w:rsidRPr="00A8593B">
        <w:rPr>
          <w:rFonts w:cs="Calibri"/>
          <w:sz w:val="16"/>
        </w:rPr>
        <w:t xml:space="preserve"> Despacho (</w:t>
      </w:r>
      <w:r w:rsidRPr="00BD356B">
        <w:rPr>
          <w:rFonts w:cs="Calibri"/>
          <w:sz w:val="16"/>
        </w:rPr>
        <w:t xml:space="preserve">extrato) </w:t>
      </w:r>
      <w:r w:rsidRPr="00A8593B">
        <w:rPr>
          <w:rFonts w:cs="Calibri"/>
          <w:sz w:val="16"/>
        </w:rPr>
        <w:t>n</w:t>
      </w:r>
      <w:r>
        <w:rPr>
          <w:rFonts w:cs="Calibri"/>
          <w:sz w:val="16"/>
        </w:rPr>
        <w:t>.</w:t>
      </w:r>
      <w:r w:rsidRPr="00790158">
        <w:rPr>
          <w:rFonts w:cs="Calibri"/>
          <w:sz w:val="16"/>
          <w:vertAlign w:val="superscript"/>
        </w:rPr>
        <w:t>o</w:t>
      </w:r>
      <w:r w:rsidRPr="00BD356B">
        <w:rPr>
          <w:rFonts w:cs="Calibri"/>
          <w:sz w:val="16"/>
        </w:rPr>
        <w:t xml:space="preserve"> 10007/2012 do Diário da República</w:t>
      </w:r>
      <w:r>
        <w:rPr>
          <w:rFonts w:cs="Calibri"/>
          <w:sz w:val="16"/>
        </w:rPr>
        <w:t>, 2.</w:t>
      </w:r>
      <w:r w:rsidRPr="00790158">
        <w:rPr>
          <w:rFonts w:cs="Calibri"/>
          <w:sz w:val="16"/>
          <w:vertAlign w:val="superscript"/>
        </w:rPr>
        <w:t>a</w:t>
      </w:r>
      <w:r>
        <w:rPr>
          <w:rFonts w:cs="Calibri"/>
          <w:sz w:val="16"/>
        </w:rPr>
        <w:t xml:space="preserve"> S</w:t>
      </w:r>
      <w:r w:rsidRPr="00BD356B">
        <w:rPr>
          <w:rFonts w:cs="Calibri"/>
          <w:sz w:val="16"/>
        </w:rPr>
        <w:t xml:space="preserve">érie - </w:t>
      </w:r>
      <w:r w:rsidRPr="00A8593B">
        <w:rPr>
          <w:rFonts w:cs="Calibri"/>
          <w:sz w:val="16"/>
        </w:rPr>
        <w:t>n</w:t>
      </w:r>
      <w:r>
        <w:rPr>
          <w:rFonts w:cs="Calibri"/>
          <w:sz w:val="16"/>
        </w:rPr>
        <w:t>.</w:t>
      </w:r>
      <w:r w:rsidRPr="00790158">
        <w:rPr>
          <w:rFonts w:cs="Calibri"/>
          <w:sz w:val="16"/>
          <w:vertAlign w:val="superscript"/>
        </w:rPr>
        <w:t>o</w:t>
      </w:r>
      <w:r w:rsidRPr="00BD356B">
        <w:rPr>
          <w:rFonts w:cs="Calibri"/>
          <w:sz w:val="16"/>
        </w:rPr>
        <w:t xml:space="preserve"> 143, de 25 de julho de 2012.</w:t>
      </w:r>
    </w:p>
    <w:p w:rsidR="001B2B3B" w:rsidRDefault="001B2B3B" w:rsidP="001B2B3B">
      <w:pPr>
        <w:jc w:val="both"/>
        <w:rPr>
          <w:rFonts w:cs="Calibri"/>
          <w:sz w:val="16"/>
        </w:rPr>
      </w:pPr>
    </w:p>
    <w:p w:rsidR="001B2B3B" w:rsidRDefault="001B2B3B" w:rsidP="001B2B3B">
      <w:pPr>
        <w:jc w:val="both"/>
        <w:rPr>
          <w:rFonts w:cs="Calibri"/>
          <w:sz w:val="16"/>
        </w:rPr>
      </w:pPr>
      <w:r>
        <w:rPr>
          <w:rFonts w:cs="Calibri"/>
          <w:sz w:val="16"/>
        </w:rPr>
        <w:t>e,</w:t>
      </w:r>
    </w:p>
    <w:p w:rsidR="001B2B3B" w:rsidRPr="00A8593B" w:rsidRDefault="001B2B3B" w:rsidP="001B2B3B">
      <w:pPr>
        <w:jc w:val="both"/>
        <w:rPr>
          <w:rFonts w:cs="Calibri"/>
          <w:sz w:val="16"/>
        </w:rPr>
      </w:pPr>
    </w:p>
    <w:p w:rsidR="001B2B3B" w:rsidRPr="007926C2" w:rsidRDefault="001B2B3B" w:rsidP="001B2B3B">
      <w:pPr>
        <w:tabs>
          <w:tab w:val="num" w:pos="240"/>
          <w:tab w:val="left" w:pos="2400"/>
        </w:tabs>
        <w:jc w:val="both"/>
        <w:rPr>
          <w:rFonts w:cs="Calibri"/>
          <w:sz w:val="16"/>
        </w:rPr>
      </w:pPr>
      <w:r w:rsidRPr="00206E89">
        <w:rPr>
          <w:b/>
          <w:bCs/>
          <w:sz w:val="20"/>
          <w:szCs w:val="20"/>
        </w:rPr>
        <w:t xml:space="preserve">2. </w:t>
      </w:r>
      <w:r>
        <w:rPr>
          <w:bCs/>
          <w:sz w:val="20"/>
          <w:szCs w:val="20"/>
        </w:rPr>
        <w:t xml:space="preserve"> </w:t>
      </w:r>
      <w:r w:rsidRPr="00537CC4">
        <w:rPr>
          <w:bCs/>
          <w:sz w:val="20"/>
          <w:szCs w:val="20"/>
        </w:rPr>
        <w:t>[#EntityName#]</w:t>
      </w:r>
      <w:r w:rsidRPr="00531623">
        <w:rPr>
          <w:rFonts w:cs="Calibri"/>
          <w:sz w:val="16"/>
        </w:rPr>
        <w:t>,</w:t>
      </w:r>
      <w:r>
        <w:rPr>
          <w:rFonts w:cs="Calibri"/>
          <w:sz w:val="16"/>
        </w:rPr>
        <w:t xml:space="preserve"> número de identificação fiscal _</w:t>
      </w:r>
      <w:r w:rsidRPr="00537CC4">
        <w:rPr>
          <w:rFonts w:cs="Calibri"/>
          <w:sz w:val="16"/>
        </w:rPr>
        <w:t>NIFnumber</w:t>
      </w:r>
      <w:r>
        <w:rPr>
          <w:rFonts w:cs="Calibri"/>
          <w:sz w:val="16"/>
        </w:rPr>
        <w:t xml:space="preserve">__, </w:t>
      </w:r>
      <w:r w:rsidRPr="00537CC4">
        <w:rPr>
          <w:rFonts w:cs="Calibri"/>
          <w:sz w:val="16"/>
        </w:rPr>
        <w:t>Requerente Morada, Number, Level, Position, Postal Code, Localidade</w:t>
      </w:r>
      <w:r>
        <w:rPr>
          <w:rFonts w:cs="Calibri"/>
          <w:sz w:val="16"/>
        </w:rPr>
        <w:t xml:space="preserve">, </w:t>
      </w:r>
      <w:r w:rsidRPr="007926C2">
        <w:rPr>
          <w:rFonts w:cs="Calibri"/>
          <w:sz w:val="16"/>
        </w:rPr>
        <w:t xml:space="preserve"> adiante designado Requerente.</w:t>
      </w:r>
    </w:p>
    <w:p w:rsidR="001B2B3B" w:rsidRPr="00A8593B" w:rsidRDefault="001B2B3B" w:rsidP="001B2B3B">
      <w:pPr>
        <w:numPr>
          <w:ilvl w:val="0"/>
          <w:numId w:val="21"/>
        </w:numPr>
        <w:tabs>
          <w:tab w:val="num" w:pos="240"/>
        </w:tabs>
        <w:ind w:left="0" w:firstLine="0"/>
        <w:jc w:val="both"/>
        <w:rPr>
          <w:rFonts w:cs="Calibri"/>
          <w:sz w:val="16"/>
        </w:rPr>
      </w:pPr>
      <w:r w:rsidRPr="00A8593B">
        <w:rPr>
          <w:rFonts w:cs="Calibri"/>
          <w:sz w:val="16"/>
        </w:rPr>
        <w:t>Através do presente contrato o proprietário ou ut</w:t>
      </w:r>
      <w:r>
        <w:rPr>
          <w:rFonts w:cs="Calibri"/>
          <w:sz w:val="16"/>
        </w:rPr>
        <w:t>ilizador</w:t>
      </w:r>
      <w:r w:rsidRPr="00A8593B">
        <w:rPr>
          <w:rFonts w:cs="Calibri"/>
          <w:sz w:val="16"/>
        </w:rPr>
        <w:t xml:space="preserve"> da instalação de gás ou seu representante, adiante designado abreviadamente por Requerente, formaliza a requisição do serviço de inspeção à ASIQuality.</w:t>
      </w:r>
    </w:p>
    <w:p w:rsidR="001B2B3B" w:rsidRPr="00A8593B" w:rsidRDefault="001B2B3B" w:rsidP="001B2B3B">
      <w:pPr>
        <w:numPr>
          <w:ilvl w:val="0"/>
          <w:numId w:val="21"/>
        </w:numPr>
        <w:tabs>
          <w:tab w:val="num" w:pos="240"/>
        </w:tabs>
        <w:ind w:left="0" w:firstLine="0"/>
        <w:jc w:val="both"/>
        <w:rPr>
          <w:rFonts w:cs="Calibri"/>
          <w:sz w:val="16"/>
        </w:rPr>
      </w:pPr>
      <w:r w:rsidRPr="00A8593B">
        <w:rPr>
          <w:rFonts w:cs="Calibri"/>
          <w:sz w:val="16"/>
        </w:rPr>
        <w:t>O Requerente declara que a requisição</w:t>
      </w:r>
      <w:r>
        <w:rPr>
          <w:rFonts w:cs="Calibri"/>
          <w:sz w:val="16"/>
        </w:rPr>
        <w:t xml:space="preserve"> do serviço</w:t>
      </w:r>
      <w:r w:rsidRPr="00A8593B">
        <w:rPr>
          <w:rFonts w:cs="Calibri"/>
          <w:sz w:val="16"/>
        </w:rPr>
        <w:t xml:space="preserve"> d</w:t>
      </w:r>
      <w:r>
        <w:rPr>
          <w:rFonts w:cs="Calibri"/>
          <w:sz w:val="16"/>
        </w:rPr>
        <w:t>e inspeção deve-se a</w:t>
      </w:r>
      <w:r w:rsidRPr="00A8593B">
        <w:rPr>
          <w:rFonts w:cs="Calibri"/>
          <w:sz w:val="16"/>
        </w:rPr>
        <w:t xml:space="preserve">: </w:t>
      </w:r>
    </w:p>
    <w:p w:rsidR="001B2B3B" w:rsidRPr="00537CC4" w:rsidRDefault="001B2B3B" w:rsidP="001B2B3B">
      <w:pPr>
        <w:tabs>
          <w:tab w:val="left" w:pos="8505"/>
          <w:tab w:val="left" w:pos="9356"/>
        </w:tabs>
        <w:jc w:val="both"/>
        <w:rPr>
          <w:rFonts w:cs="Calibri"/>
          <w:i/>
          <w:sz w:val="12"/>
          <w:szCs w:val="12"/>
        </w:rPr>
      </w:pPr>
      <w:r w:rsidRPr="00537CC4">
        <w:rPr>
          <w:rFonts w:cs="Calibri"/>
          <w:sz w:val="20"/>
          <w:szCs w:val="20"/>
        </w:rPr>
        <w:sym w:font="Wingdings" w:char="F06F"/>
      </w:r>
      <w:r w:rsidRPr="00537CC4">
        <w:rPr>
          <w:rFonts w:cs="Calibri"/>
          <w:sz w:val="16"/>
        </w:rPr>
        <w:t xml:space="preserve"> Execução de uma instalação de gás combustível – </w:t>
      </w:r>
      <w:r w:rsidRPr="00537CC4">
        <w:rPr>
          <w:rFonts w:cs="Calibri"/>
          <w:b/>
          <w:sz w:val="16"/>
        </w:rPr>
        <w:t>Inicial</w:t>
      </w:r>
      <w:r w:rsidRPr="00537CC4">
        <w:rPr>
          <w:rFonts w:cs="Calibri"/>
          <w:sz w:val="16"/>
        </w:rPr>
        <w:t xml:space="preserve"> </w:t>
      </w:r>
      <w:r w:rsidRPr="00537CC4">
        <w:rPr>
          <w:rFonts w:cs="Calibri"/>
          <w:i/>
          <w:sz w:val="12"/>
          <w:szCs w:val="12"/>
        </w:rPr>
        <w:t>(necessário termo de responsabilidade da entidade instaladora e projeto adequado, de acordo com a lei vigente)</w:t>
      </w:r>
    </w:p>
    <w:p w:rsidR="001B2B3B" w:rsidRPr="00537CC4" w:rsidRDefault="001B2B3B" w:rsidP="001B2B3B">
      <w:pPr>
        <w:jc w:val="both"/>
        <w:rPr>
          <w:rFonts w:cs="Calibri"/>
          <w:sz w:val="16"/>
        </w:rPr>
      </w:pPr>
      <w:r w:rsidRPr="00537CC4">
        <w:rPr>
          <w:rFonts w:cs="Calibri"/>
          <w:sz w:val="20"/>
          <w:szCs w:val="20"/>
        </w:rPr>
        <w:sym w:font="Wingdings" w:char="F06F"/>
      </w:r>
      <w:r w:rsidRPr="00537CC4">
        <w:rPr>
          <w:rFonts w:cs="Calibri"/>
          <w:sz w:val="16"/>
        </w:rPr>
        <w:t xml:space="preserve"> Situação de inspeção periódica – </w:t>
      </w:r>
      <w:r w:rsidRPr="00537CC4">
        <w:rPr>
          <w:rFonts w:cs="Calibri"/>
          <w:b/>
          <w:sz w:val="16"/>
        </w:rPr>
        <w:t>Periódica</w:t>
      </w:r>
    </w:p>
    <w:p w:rsidR="001B2B3B" w:rsidRPr="00537CC4" w:rsidRDefault="001B2B3B" w:rsidP="001B2B3B">
      <w:pPr>
        <w:jc w:val="both"/>
        <w:rPr>
          <w:rFonts w:cs="Calibri"/>
          <w:sz w:val="16"/>
        </w:rPr>
      </w:pPr>
      <w:r w:rsidRPr="00537CC4">
        <w:rPr>
          <w:rFonts w:cs="Calibri"/>
          <w:sz w:val="20"/>
          <w:szCs w:val="20"/>
        </w:rPr>
        <w:sym w:font="Wingdings" w:char="F06F"/>
      </w:r>
      <w:r w:rsidRPr="00537CC4">
        <w:rPr>
          <w:rFonts w:cs="Calibri"/>
          <w:sz w:val="16"/>
        </w:rPr>
        <w:t xml:space="preserve"> Situação de inspeção extraordinária – </w:t>
      </w:r>
      <w:r w:rsidRPr="00537CC4">
        <w:rPr>
          <w:rFonts w:cs="Calibri"/>
          <w:b/>
          <w:sz w:val="16"/>
        </w:rPr>
        <w:t>Extraordinária</w:t>
      </w:r>
    </w:p>
    <w:p w:rsidR="001B2B3B" w:rsidRPr="00537CC4" w:rsidRDefault="001B2B3B" w:rsidP="001B2B3B">
      <w:pPr>
        <w:jc w:val="both"/>
        <w:rPr>
          <w:rFonts w:cs="Calibri"/>
          <w:i/>
          <w:sz w:val="16"/>
        </w:rPr>
      </w:pPr>
      <w:r w:rsidRPr="00537CC4">
        <w:rPr>
          <w:rFonts w:cs="Calibri"/>
          <w:sz w:val="20"/>
          <w:szCs w:val="20"/>
        </w:rPr>
        <w:sym w:font="Wingdings" w:char="F06F"/>
      </w:r>
      <w:r w:rsidRPr="00537CC4">
        <w:rPr>
          <w:rFonts w:cs="Calibri"/>
          <w:sz w:val="16"/>
        </w:rPr>
        <w:t xml:space="preserve"> Execução de alterações na instalação – </w:t>
      </w:r>
      <w:r w:rsidRPr="00537CC4">
        <w:rPr>
          <w:rFonts w:cs="Calibri"/>
          <w:b/>
          <w:sz w:val="16"/>
        </w:rPr>
        <w:t>Outra</w:t>
      </w:r>
      <w:r w:rsidRPr="00537CC4">
        <w:rPr>
          <w:rFonts w:cs="Calibri"/>
          <w:sz w:val="16"/>
        </w:rPr>
        <w:t xml:space="preserve"> </w:t>
      </w:r>
      <w:r w:rsidRPr="00537CC4">
        <w:rPr>
          <w:rFonts w:cs="Calibri"/>
          <w:i/>
          <w:sz w:val="16"/>
        </w:rPr>
        <w:t>(</w:t>
      </w:r>
      <w:r w:rsidRPr="00537CC4">
        <w:rPr>
          <w:rFonts w:cs="Calibri"/>
          <w:i/>
          <w:sz w:val="12"/>
          <w:szCs w:val="12"/>
        </w:rPr>
        <w:t>necessário termo de responsabilidade da entidade instaladora do Tipo A e projeto adequado, de acordo com a lei vigente</w:t>
      </w:r>
      <w:r w:rsidRPr="00537CC4">
        <w:rPr>
          <w:rFonts w:cs="Calibri"/>
          <w:i/>
          <w:sz w:val="16"/>
        </w:rPr>
        <w:t>)</w:t>
      </w:r>
    </w:p>
    <w:p w:rsidR="001B2B3B" w:rsidRPr="00537CC4" w:rsidRDefault="001B2B3B" w:rsidP="001B2B3B">
      <w:pPr>
        <w:jc w:val="both"/>
        <w:rPr>
          <w:rFonts w:cs="Calibri"/>
          <w:i/>
          <w:sz w:val="12"/>
          <w:szCs w:val="12"/>
        </w:rPr>
      </w:pPr>
      <w:r w:rsidRPr="00537CC4">
        <w:rPr>
          <w:rFonts w:cs="Calibri"/>
          <w:sz w:val="20"/>
          <w:szCs w:val="20"/>
        </w:rPr>
        <w:sym w:font="Wingdings" w:char="F06F"/>
      </w:r>
      <w:r w:rsidRPr="00537CC4">
        <w:rPr>
          <w:rFonts w:cs="Calibri"/>
          <w:sz w:val="16"/>
        </w:rPr>
        <w:t xml:space="preserve"> Reparação de fuga de gás combustível – </w:t>
      </w:r>
      <w:r w:rsidRPr="00537CC4">
        <w:rPr>
          <w:rFonts w:cs="Calibri"/>
          <w:b/>
          <w:sz w:val="16"/>
        </w:rPr>
        <w:t>Outra</w:t>
      </w:r>
      <w:r w:rsidRPr="00537CC4">
        <w:rPr>
          <w:rFonts w:cs="Calibri"/>
          <w:sz w:val="16"/>
        </w:rPr>
        <w:t xml:space="preserve"> </w:t>
      </w:r>
      <w:r w:rsidRPr="00537CC4">
        <w:rPr>
          <w:rFonts w:cs="Calibri"/>
          <w:i/>
          <w:sz w:val="12"/>
          <w:szCs w:val="12"/>
        </w:rPr>
        <w:t>(necessário termo de responsabilidade da entidade instaladora do Tipo A de acordo com a lei vigente)</w:t>
      </w:r>
    </w:p>
    <w:p w:rsidR="001B2B3B" w:rsidRPr="00537CC4" w:rsidRDefault="001B2B3B" w:rsidP="001B2B3B">
      <w:pPr>
        <w:jc w:val="both"/>
        <w:rPr>
          <w:rFonts w:cs="Calibri"/>
          <w:sz w:val="16"/>
        </w:rPr>
      </w:pPr>
      <w:r w:rsidRPr="00537CC4">
        <w:rPr>
          <w:rFonts w:cs="Calibri"/>
          <w:sz w:val="20"/>
          <w:szCs w:val="20"/>
        </w:rPr>
        <w:sym w:font="Wingdings" w:char="F06F"/>
      </w:r>
      <w:r w:rsidRPr="00537CC4">
        <w:rPr>
          <w:rFonts w:cs="Calibri"/>
          <w:sz w:val="16"/>
        </w:rPr>
        <w:t xml:space="preserve"> Novo contrato de fornecimento de gás combustível – </w:t>
      </w:r>
      <w:r w:rsidRPr="00537CC4">
        <w:rPr>
          <w:rFonts w:cs="Calibri"/>
          <w:b/>
          <w:sz w:val="16"/>
        </w:rPr>
        <w:t>Outra</w:t>
      </w:r>
    </w:p>
    <w:p w:rsidR="001B2B3B" w:rsidRPr="00DA45F3" w:rsidRDefault="001B2B3B" w:rsidP="001B2B3B">
      <w:pPr>
        <w:jc w:val="both"/>
        <w:rPr>
          <w:rFonts w:cs="Calibri"/>
          <w:i/>
          <w:sz w:val="12"/>
          <w:szCs w:val="12"/>
        </w:rPr>
      </w:pPr>
      <w:r w:rsidRPr="00537CC4">
        <w:rPr>
          <w:rFonts w:cs="Calibri"/>
          <w:sz w:val="20"/>
          <w:szCs w:val="20"/>
        </w:rPr>
        <w:sym w:font="Wingdings" w:char="F06F"/>
      </w:r>
      <w:r w:rsidRPr="00537CC4">
        <w:rPr>
          <w:rFonts w:cs="Calibri"/>
          <w:sz w:val="16"/>
        </w:rPr>
        <w:t xml:space="preserve"> Instalação ou reparação de aparelho(s) a gás – </w:t>
      </w:r>
      <w:r w:rsidRPr="00537CC4">
        <w:rPr>
          <w:rFonts w:cs="Calibri"/>
          <w:b/>
          <w:sz w:val="16"/>
        </w:rPr>
        <w:t>Outra</w:t>
      </w:r>
      <w:r w:rsidRPr="00537CC4">
        <w:rPr>
          <w:rFonts w:cs="Calibri"/>
          <w:sz w:val="16"/>
        </w:rPr>
        <w:t xml:space="preserve"> </w:t>
      </w:r>
      <w:r w:rsidRPr="00537CC4">
        <w:rPr>
          <w:rFonts w:cs="Calibri"/>
          <w:i/>
          <w:sz w:val="12"/>
          <w:szCs w:val="12"/>
        </w:rPr>
        <w:t>(necessário termo de responsabilidade da entidade instaladora do Tipo B de acordo com a lei vigente)</w:t>
      </w:r>
    </w:p>
    <w:p w:rsidR="001B2B3B" w:rsidRDefault="001B2B3B" w:rsidP="001B2B3B">
      <w:pPr>
        <w:numPr>
          <w:ilvl w:val="0"/>
          <w:numId w:val="21"/>
        </w:numPr>
        <w:tabs>
          <w:tab w:val="num" w:pos="240"/>
        </w:tabs>
        <w:ind w:left="0" w:firstLine="0"/>
        <w:jc w:val="both"/>
        <w:rPr>
          <w:rFonts w:cs="Calibri"/>
          <w:sz w:val="16"/>
        </w:rPr>
      </w:pPr>
      <w:r w:rsidRPr="00A8593B">
        <w:rPr>
          <w:rFonts w:cs="Calibri"/>
          <w:sz w:val="16"/>
        </w:rPr>
        <w:t>A ASIQuality é uma entidade independente de todas as demais intervenientes na instalação de gás objeto de inspeção.</w:t>
      </w:r>
    </w:p>
    <w:p w:rsidR="001B2B3B" w:rsidRPr="00677DE0" w:rsidRDefault="001B2B3B" w:rsidP="001B2B3B">
      <w:pPr>
        <w:numPr>
          <w:ilvl w:val="0"/>
          <w:numId w:val="21"/>
        </w:numPr>
        <w:tabs>
          <w:tab w:val="num" w:pos="240"/>
        </w:tabs>
        <w:ind w:left="0" w:firstLine="0"/>
        <w:jc w:val="both"/>
        <w:rPr>
          <w:rFonts w:cs="Calibri"/>
          <w:sz w:val="16"/>
        </w:rPr>
      </w:pPr>
      <w:r w:rsidRPr="008415B8">
        <w:rPr>
          <w:rFonts w:asciiTheme="minorHAnsi" w:hAnsiTheme="minorHAnsi"/>
          <w:sz w:val="16"/>
          <w:szCs w:val="16"/>
        </w:rPr>
        <w:t>Toda a informação</w:t>
      </w:r>
      <w:r>
        <w:rPr>
          <w:rFonts w:asciiTheme="minorHAnsi" w:hAnsiTheme="minorHAnsi"/>
          <w:sz w:val="16"/>
          <w:szCs w:val="16"/>
        </w:rPr>
        <w:t xml:space="preserve"> </w:t>
      </w:r>
      <w:r w:rsidRPr="008415B8">
        <w:rPr>
          <w:rFonts w:asciiTheme="minorHAnsi" w:hAnsiTheme="minorHAnsi"/>
          <w:sz w:val="16"/>
          <w:szCs w:val="16"/>
        </w:rPr>
        <w:t>recolhida pela ASIQuality resultante da prestação de serviço</w:t>
      </w:r>
      <w:r>
        <w:rPr>
          <w:rFonts w:asciiTheme="minorHAnsi" w:hAnsiTheme="minorHAnsi"/>
          <w:sz w:val="16"/>
          <w:szCs w:val="16"/>
        </w:rPr>
        <w:t xml:space="preserve"> </w:t>
      </w:r>
      <w:r w:rsidRPr="008415B8">
        <w:rPr>
          <w:rFonts w:asciiTheme="minorHAnsi" w:hAnsiTheme="minorHAnsi"/>
          <w:sz w:val="16"/>
          <w:szCs w:val="16"/>
        </w:rPr>
        <w:t>destina-se à análise em causa. Os dados recolhidos no âmbito dos serviços prestados, pela ASIQuality, são considerados confidencias, não podendo ser colocados no domínio público</w:t>
      </w:r>
      <w:r>
        <w:rPr>
          <w:rFonts w:asciiTheme="minorHAnsi" w:hAnsiTheme="minorHAnsi"/>
          <w:sz w:val="16"/>
          <w:szCs w:val="16"/>
        </w:rPr>
        <w:t xml:space="preserve">. </w:t>
      </w:r>
      <w:r w:rsidRPr="008415B8">
        <w:rPr>
          <w:rFonts w:asciiTheme="minorHAnsi" w:hAnsiTheme="minorHAnsi"/>
          <w:sz w:val="16"/>
          <w:szCs w:val="16"/>
        </w:rPr>
        <w:t xml:space="preserve">Os dados obtidos podem ser utilizados na prestação de informações sobre os prazos e periodicidade ao </w:t>
      </w:r>
      <w:r>
        <w:rPr>
          <w:rFonts w:asciiTheme="minorHAnsi" w:hAnsiTheme="minorHAnsi"/>
          <w:sz w:val="16"/>
          <w:szCs w:val="16"/>
        </w:rPr>
        <w:t>Requerente</w:t>
      </w:r>
      <w:r w:rsidRPr="008415B8">
        <w:rPr>
          <w:rFonts w:asciiTheme="minorHAnsi" w:hAnsiTheme="minorHAnsi"/>
          <w:sz w:val="16"/>
          <w:szCs w:val="16"/>
        </w:rPr>
        <w:t xml:space="preserve"> e podem ser utilizados para efeito de avaliação de satisfação de cliente.</w:t>
      </w:r>
      <w:r>
        <w:rPr>
          <w:rFonts w:asciiTheme="minorHAnsi" w:hAnsiTheme="minorHAnsi"/>
          <w:sz w:val="16"/>
          <w:szCs w:val="16"/>
        </w:rPr>
        <w:t xml:space="preserve"> </w:t>
      </w:r>
      <w:r w:rsidRPr="008415B8">
        <w:rPr>
          <w:rFonts w:asciiTheme="minorHAnsi" w:hAnsiTheme="minorHAnsi"/>
          <w:sz w:val="16"/>
          <w:szCs w:val="16"/>
        </w:rPr>
        <w:t>De acordo com a legislação em vigor, os dados recolhidos no processo de análise podem ser facultados à DGEG (Direção Geral de Energia e Geologia) e às demais entidades fiscalizadoras, de investigação, judiciais e no âmbito da acreditação ao IPAC (Instituto Português de Acreditação).</w:t>
      </w:r>
      <w:r>
        <w:rPr>
          <w:rFonts w:asciiTheme="minorHAnsi" w:hAnsiTheme="minorHAnsi"/>
          <w:sz w:val="16"/>
          <w:szCs w:val="16"/>
        </w:rPr>
        <w:t xml:space="preserve"> </w:t>
      </w:r>
      <w:r w:rsidRPr="008415B8">
        <w:rPr>
          <w:rFonts w:asciiTheme="minorHAnsi" w:hAnsiTheme="minorHAnsi"/>
          <w:sz w:val="16"/>
          <w:szCs w:val="16"/>
        </w:rPr>
        <w:t>Os dados recolhidos encontram-se sempre sujeitos a sigilo, não sendo prestadas informações a outras entidades ou pessoas. É garantido ao titular o direito de acesso aos dados recolhidos, no âmbito da acreditação e nos termos da Lei, mediante solicitação presencial ou escrita à ASIQuality.</w:t>
      </w:r>
    </w:p>
    <w:p w:rsidR="001B2B3B" w:rsidRDefault="001B2B3B" w:rsidP="001B2B3B">
      <w:pPr>
        <w:numPr>
          <w:ilvl w:val="0"/>
          <w:numId w:val="21"/>
        </w:numPr>
        <w:tabs>
          <w:tab w:val="num" w:pos="240"/>
        </w:tabs>
        <w:ind w:left="0" w:firstLine="0"/>
        <w:jc w:val="both"/>
        <w:rPr>
          <w:rFonts w:cs="Calibri"/>
          <w:sz w:val="16"/>
        </w:rPr>
      </w:pPr>
      <w:r>
        <w:rPr>
          <w:rFonts w:asciiTheme="minorHAnsi" w:hAnsiTheme="minorHAnsi"/>
          <w:sz w:val="16"/>
          <w:szCs w:val="16"/>
        </w:rPr>
        <w:t>De acordo com a Legislação em vigor, a ASIQuality garante a confidencialidade dos dados pessoais do Requerente.</w:t>
      </w:r>
    </w:p>
    <w:p w:rsidR="001B2B3B" w:rsidRDefault="001B2B3B" w:rsidP="001B2B3B">
      <w:pPr>
        <w:numPr>
          <w:ilvl w:val="0"/>
          <w:numId w:val="21"/>
        </w:numPr>
        <w:tabs>
          <w:tab w:val="num" w:pos="240"/>
        </w:tabs>
        <w:ind w:left="0" w:firstLine="0"/>
        <w:jc w:val="both"/>
        <w:rPr>
          <w:rFonts w:cs="Calibri"/>
          <w:sz w:val="16"/>
        </w:rPr>
      </w:pPr>
      <w:r w:rsidRPr="00A8593B">
        <w:rPr>
          <w:rFonts w:cs="Calibri"/>
          <w:sz w:val="16"/>
        </w:rPr>
        <w:t>Para a realização da inspeção, o Requerente autoriza o acesso do técnico da ASIQuality a todos os componentes da instalação de gás, ao</w:t>
      </w:r>
      <w:r>
        <w:rPr>
          <w:rFonts w:cs="Calibri"/>
          <w:sz w:val="16"/>
        </w:rPr>
        <w:t>s aparelhos a gás e às condições</w:t>
      </w:r>
      <w:r w:rsidRPr="00A8593B">
        <w:rPr>
          <w:rFonts w:cs="Calibri"/>
          <w:sz w:val="16"/>
        </w:rPr>
        <w:t xml:space="preserve"> de ventilação e evacuação dos produtos da combustão.</w:t>
      </w:r>
    </w:p>
    <w:p w:rsidR="001B2B3B" w:rsidRPr="00537CC4" w:rsidRDefault="001B2B3B" w:rsidP="001B2B3B">
      <w:pPr>
        <w:numPr>
          <w:ilvl w:val="0"/>
          <w:numId w:val="21"/>
        </w:numPr>
        <w:tabs>
          <w:tab w:val="num" w:pos="240"/>
        </w:tabs>
        <w:ind w:left="0" w:firstLine="0"/>
        <w:jc w:val="both"/>
        <w:rPr>
          <w:rFonts w:cs="Calibri"/>
          <w:sz w:val="16"/>
          <w:szCs w:val="16"/>
        </w:rPr>
      </w:pPr>
      <w:r w:rsidRPr="00537CC4">
        <w:rPr>
          <w:rFonts w:cs="Calibri"/>
          <w:sz w:val="16"/>
          <w:szCs w:val="16"/>
        </w:rPr>
        <w:t xml:space="preserve">O Requerente, para efeitos de memória futura, </w:t>
      </w:r>
      <w:r w:rsidRPr="00537CC4">
        <w:rPr>
          <w:rFonts w:cs="Calibri"/>
          <w:b/>
          <w:sz w:val="20"/>
          <w:szCs w:val="20"/>
        </w:rPr>
        <w:sym w:font="Wingdings" w:char="F06F"/>
      </w:r>
      <w:r w:rsidRPr="00537CC4">
        <w:rPr>
          <w:rFonts w:cs="Calibri"/>
          <w:sz w:val="16"/>
          <w:szCs w:val="16"/>
        </w:rPr>
        <w:t xml:space="preserve"> autoriza, </w:t>
      </w:r>
      <w:r w:rsidRPr="00537CC4">
        <w:rPr>
          <w:rFonts w:cs="Calibri"/>
          <w:b/>
          <w:sz w:val="20"/>
          <w:szCs w:val="20"/>
        </w:rPr>
        <w:sym w:font="Wingdings" w:char="F06F"/>
      </w:r>
      <w:r w:rsidRPr="00537CC4">
        <w:rPr>
          <w:rFonts w:cs="Calibri"/>
          <w:b/>
          <w:sz w:val="16"/>
          <w:szCs w:val="16"/>
        </w:rPr>
        <w:t xml:space="preserve"> </w:t>
      </w:r>
      <w:r w:rsidRPr="00537CC4">
        <w:rPr>
          <w:rFonts w:cs="Calibri"/>
          <w:sz w:val="16"/>
          <w:szCs w:val="16"/>
        </w:rPr>
        <w:t>não autoriza, a recolha de imagens em suporte fotográfico à instalação de gás, aos aparelhos a gás instalados e às condições de ventilação e exaustão dos produtos de combustão</w:t>
      </w:r>
      <w:r w:rsidRPr="00537CC4">
        <w:rPr>
          <w:rFonts w:cs="Calibri"/>
          <w:i/>
          <w:sz w:val="12"/>
          <w:szCs w:val="12"/>
        </w:rPr>
        <w:t xml:space="preserve"> (quando aplicável).</w:t>
      </w:r>
    </w:p>
    <w:p w:rsidR="001B2B3B" w:rsidRPr="00A8593B" w:rsidRDefault="001B2B3B" w:rsidP="001B2B3B">
      <w:pPr>
        <w:numPr>
          <w:ilvl w:val="0"/>
          <w:numId w:val="21"/>
        </w:numPr>
        <w:tabs>
          <w:tab w:val="num" w:pos="240"/>
          <w:tab w:val="left" w:pos="8505"/>
        </w:tabs>
        <w:ind w:left="0" w:firstLine="0"/>
        <w:jc w:val="both"/>
        <w:rPr>
          <w:rFonts w:cs="Calibri"/>
          <w:sz w:val="16"/>
        </w:rPr>
      </w:pPr>
      <w:r w:rsidRPr="00A8593B">
        <w:rPr>
          <w:rFonts w:cs="Calibri"/>
          <w:sz w:val="16"/>
        </w:rPr>
        <w:t>A instalação de gás objeto de inspeção é identific</w:t>
      </w:r>
      <w:r>
        <w:rPr>
          <w:rFonts w:cs="Calibri"/>
          <w:sz w:val="16"/>
        </w:rPr>
        <w:t>ada no relatório de inspe</w:t>
      </w:r>
      <w:r w:rsidRPr="00A8593B">
        <w:rPr>
          <w:rFonts w:cs="Calibri"/>
          <w:sz w:val="16"/>
        </w:rPr>
        <w:t>ção n</w:t>
      </w:r>
      <w:r>
        <w:rPr>
          <w:rFonts w:cs="Calibri"/>
          <w:sz w:val="16"/>
        </w:rPr>
        <w:t>úmero</w:t>
      </w:r>
      <w:r w:rsidRPr="007926C2">
        <w:rPr>
          <w:rFonts w:cs="Calibri"/>
          <w:sz w:val="16"/>
        </w:rPr>
        <w:t xml:space="preserve"> </w:t>
      </w:r>
      <w:r w:rsidRPr="00537CC4">
        <w:rPr>
          <w:sz w:val="20"/>
          <w:szCs w:val="20"/>
        </w:rPr>
        <w:t>[#InspectionNo#]</w:t>
      </w:r>
      <w:r w:rsidRPr="00537CC4">
        <w:rPr>
          <w:rFonts w:cs="Calibri"/>
          <w:sz w:val="16"/>
        </w:rPr>
        <w:t>____________________________ .</w:t>
      </w:r>
    </w:p>
    <w:p w:rsidR="001B2B3B" w:rsidRPr="00A8593B" w:rsidRDefault="001B2B3B" w:rsidP="001B2B3B">
      <w:pPr>
        <w:numPr>
          <w:ilvl w:val="0"/>
          <w:numId w:val="21"/>
        </w:numPr>
        <w:tabs>
          <w:tab w:val="num" w:pos="240"/>
        </w:tabs>
        <w:ind w:left="0" w:firstLine="0"/>
        <w:jc w:val="both"/>
        <w:rPr>
          <w:rFonts w:cs="Calibri"/>
          <w:sz w:val="16"/>
        </w:rPr>
      </w:pPr>
      <w:r w:rsidRPr="00A8593B">
        <w:rPr>
          <w:rFonts w:cs="Calibri"/>
          <w:sz w:val="16"/>
        </w:rPr>
        <w:t>Se na inspeção não forem detetadas anomalias a ASIQuality</w:t>
      </w:r>
      <w:r>
        <w:rPr>
          <w:rFonts w:cs="Calibri"/>
          <w:sz w:val="16"/>
        </w:rPr>
        <w:t>,</w:t>
      </w:r>
      <w:r w:rsidRPr="00A8593B">
        <w:rPr>
          <w:rFonts w:cs="Calibri"/>
          <w:sz w:val="16"/>
        </w:rPr>
        <w:t xml:space="preserve"> emite o respetivo certificado de inspeção de instalações de gás</w:t>
      </w:r>
      <w:r>
        <w:rPr>
          <w:rFonts w:cs="Calibri"/>
          <w:sz w:val="16"/>
        </w:rPr>
        <w:t xml:space="preserve"> enviando-o através de correio eletrónico.</w:t>
      </w:r>
    </w:p>
    <w:p w:rsidR="001B2B3B" w:rsidRPr="00A8593B" w:rsidRDefault="001B2B3B" w:rsidP="001B2B3B">
      <w:pPr>
        <w:numPr>
          <w:ilvl w:val="0"/>
          <w:numId w:val="21"/>
        </w:numPr>
        <w:tabs>
          <w:tab w:val="num" w:pos="240"/>
        </w:tabs>
        <w:ind w:left="0" w:firstLine="0"/>
        <w:jc w:val="both"/>
        <w:rPr>
          <w:rFonts w:cs="Calibri"/>
          <w:sz w:val="16"/>
        </w:rPr>
      </w:pPr>
      <w:r w:rsidRPr="00A8593B">
        <w:rPr>
          <w:rFonts w:cs="Calibri"/>
          <w:sz w:val="16"/>
        </w:rPr>
        <w:t xml:space="preserve">Se na inspeção forem detetadas anomalias caraterizadas como </w:t>
      </w:r>
      <w:r w:rsidRPr="00D03B1E">
        <w:rPr>
          <w:rFonts w:cs="Calibri"/>
          <w:b/>
          <w:sz w:val="16"/>
        </w:rPr>
        <w:t>defeitos críticos</w:t>
      </w:r>
      <w:r w:rsidRPr="00A8593B">
        <w:rPr>
          <w:rFonts w:cs="Calibri"/>
          <w:sz w:val="16"/>
        </w:rPr>
        <w:t>, fica o Requerente notificado para que a sua eliminação seja imediata, ficando sujeito à cessação do fornecimento de gás por parte da Entidade Distribuidora</w:t>
      </w:r>
      <w:r>
        <w:rPr>
          <w:rFonts w:cs="Calibri"/>
          <w:sz w:val="16"/>
        </w:rPr>
        <w:t>/Exploradora</w:t>
      </w:r>
      <w:r w:rsidRPr="00A8593B">
        <w:rPr>
          <w:rFonts w:cs="Calibri"/>
          <w:sz w:val="16"/>
        </w:rPr>
        <w:t>, enquanto as mesmas não forem solucionadas.</w:t>
      </w:r>
    </w:p>
    <w:p w:rsidR="001B2B3B" w:rsidRPr="00A8593B" w:rsidRDefault="001B2B3B" w:rsidP="001B2B3B">
      <w:pPr>
        <w:numPr>
          <w:ilvl w:val="0"/>
          <w:numId w:val="21"/>
        </w:numPr>
        <w:tabs>
          <w:tab w:val="num" w:pos="360"/>
        </w:tabs>
        <w:ind w:left="0" w:firstLine="0"/>
        <w:jc w:val="both"/>
        <w:rPr>
          <w:rFonts w:cs="Calibri"/>
          <w:sz w:val="16"/>
        </w:rPr>
      </w:pPr>
      <w:r w:rsidRPr="00A8593B">
        <w:rPr>
          <w:rFonts w:cs="Calibri"/>
          <w:sz w:val="16"/>
        </w:rPr>
        <w:t xml:space="preserve">Se no decorrer da realização da inspeção forem detetadas anomalias caraterizadas como </w:t>
      </w:r>
      <w:r w:rsidRPr="00D03B1E">
        <w:rPr>
          <w:rFonts w:cs="Calibri"/>
          <w:b/>
          <w:sz w:val="16"/>
        </w:rPr>
        <w:t>defeitos não críticos</w:t>
      </w:r>
      <w:r w:rsidRPr="00A8593B">
        <w:rPr>
          <w:rFonts w:cs="Calibri"/>
          <w:sz w:val="16"/>
        </w:rPr>
        <w:t xml:space="preserve">, fica o Requerente notificado para proceder à sua eliminação dentro do prazo máximo de </w:t>
      </w:r>
      <w:r>
        <w:rPr>
          <w:rFonts w:cs="Calibri"/>
          <w:sz w:val="16"/>
        </w:rPr>
        <w:t>90 dias.</w:t>
      </w:r>
      <w:r w:rsidRPr="00A8593B">
        <w:rPr>
          <w:rFonts w:cs="Calibri"/>
          <w:sz w:val="16"/>
        </w:rPr>
        <w:t xml:space="preserve"> </w:t>
      </w:r>
      <w:r>
        <w:rPr>
          <w:rFonts w:cs="Calibri"/>
          <w:sz w:val="16"/>
        </w:rPr>
        <w:t>A</w:t>
      </w:r>
      <w:r w:rsidRPr="00A8593B">
        <w:rPr>
          <w:rFonts w:cs="Calibri"/>
          <w:sz w:val="16"/>
        </w:rPr>
        <w:t xml:space="preserve">pós a </w:t>
      </w:r>
      <w:r>
        <w:rPr>
          <w:rFonts w:cs="Calibri"/>
          <w:sz w:val="16"/>
        </w:rPr>
        <w:t>correção das anomalias,</w:t>
      </w:r>
      <w:r w:rsidRPr="00A8593B">
        <w:rPr>
          <w:rFonts w:cs="Calibri"/>
          <w:sz w:val="16"/>
        </w:rPr>
        <w:t xml:space="preserve"> deve solicitar nova inspeção</w:t>
      </w:r>
      <w:r>
        <w:rPr>
          <w:rFonts w:cs="Calibri"/>
          <w:sz w:val="16"/>
        </w:rPr>
        <w:t xml:space="preserve"> à ASIQuality</w:t>
      </w:r>
      <w:r w:rsidRPr="00A8593B">
        <w:rPr>
          <w:rFonts w:cs="Calibri"/>
          <w:sz w:val="16"/>
        </w:rPr>
        <w:t>.</w:t>
      </w:r>
    </w:p>
    <w:p w:rsidR="001B2B3B" w:rsidRPr="00537CC4" w:rsidRDefault="001B2B3B" w:rsidP="001B2B3B">
      <w:pPr>
        <w:numPr>
          <w:ilvl w:val="0"/>
          <w:numId w:val="21"/>
        </w:numPr>
        <w:tabs>
          <w:tab w:val="num" w:pos="360"/>
        </w:tabs>
        <w:ind w:left="0" w:firstLine="0"/>
        <w:jc w:val="both"/>
        <w:rPr>
          <w:rFonts w:cs="Calibri"/>
          <w:b/>
          <w:sz w:val="16"/>
          <w:szCs w:val="16"/>
        </w:rPr>
      </w:pPr>
      <w:r w:rsidRPr="00A8593B">
        <w:rPr>
          <w:rFonts w:cs="Calibri"/>
          <w:sz w:val="16"/>
          <w:szCs w:val="16"/>
        </w:rPr>
        <w:t>Para a realização da inspeção à instalação de gás o Requerente paga à ASIQuality, neste ato, a quantia de</w:t>
      </w:r>
      <w:r>
        <w:rPr>
          <w:rFonts w:cs="Calibri"/>
          <w:sz w:val="16"/>
          <w:szCs w:val="16"/>
        </w:rPr>
        <w:t xml:space="preserve"> </w:t>
      </w:r>
      <w:r w:rsidRPr="00537CC4">
        <w:rPr>
          <w:rFonts w:cs="Calibri"/>
          <w:sz w:val="16"/>
          <w:szCs w:val="16"/>
        </w:rPr>
        <w:t xml:space="preserve">__Inspection value with VAT_____________ , _______ </w:t>
      </w:r>
      <w:r w:rsidRPr="00537CC4">
        <w:rPr>
          <w:rFonts w:cs="Calibri"/>
        </w:rPr>
        <w:t>€</w:t>
      </w:r>
    </w:p>
    <w:p w:rsidR="001B2B3B" w:rsidRPr="003B7300" w:rsidRDefault="001B2B3B" w:rsidP="001B2B3B">
      <w:pPr>
        <w:numPr>
          <w:ilvl w:val="0"/>
          <w:numId w:val="21"/>
        </w:numPr>
        <w:tabs>
          <w:tab w:val="num" w:pos="360"/>
        </w:tabs>
        <w:ind w:left="0" w:firstLine="0"/>
        <w:jc w:val="both"/>
        <w:rPr>
          <w:rFonts w:cs="Calibri"/>
          <w:sz w:val="16"/>
        </w:rPr>
      </w:pPr>
      <w:r w:rsidRPr="003B7300">
        <w:rPr>
          <w:rFonts w:cs="Calibri"/>
          <w:sz w:val="16"/>
        </w:rPr>
        <w:t>O Requerente pretende receber a documentação inerente</w:t>
      </w:r>
      <w:r>
        <w:rPr>
          <w:rFonts w:cs="Calibri"/>
          <w:sz w:val="16"/>
        </w:rPr>
        <w:t xml:space="preserve"> à inspeção, o presente contrato, o relatório de inspeção de instalações de gás combustível e o certificado de inspeção (quando aplicável)</w:t>
      </w:r>
      <w:r w:rsidRPr="003B7300">
        <w:rPr>
          <w:rFonts w:cs="Calibri"/>
          <w:sz w:val="16"/>
        </w:rPr>
        <w:t>:</w:t>
      </w:r>
    </w:p>
    <w:p w:rsidR="001B2B3B" w:rsidRPr="00537CC4" w:rsidRDefault="001B2B3B" w:rsidP="001B2B3B">
      <w:pPr>
        <w:jc w:val="both"/>
        <w:rPr>
          <w:rFonts w:cs="Calibri"/>
          <w:sz w:val="16"/>
        </w:rPr>
      </w:pPr>
      <w:r w:rsidRPr="00537CC4">
        <w:rPr>
          <w:rFonts w:cs="Calibri"/>
          <w:sz w:val="20"/>
          <w:szCs w:val="20"/>
        </w:rPr>
        <w:sym w:font="Wingdings" w:char="F06F"/>
      </w:r>
      <w:r w:rsidRPr="00537CC4">
        <w:rPr>
          <w:rFonts w:cs="Calibri"/>
          <w:sz w:val="16"/>
        </w:rPr>
        <w:t xml:space="preserve"> Por via postal, pagando à ASIQuality neste ato pelo tratamento administrativo e respetivos portes de envio, a quantia de ________ , _____ </w:t>
      </w:r>
      <w:r w:rsidRPr="00537CC4">
        <w:rPr>
          <w:rFonts w:cs="Calibri"/>
        </w:rPr>
        <w:t>€</w:t>
      </w:r>
    </w:p>
    <w:p w:rsidR="001B2B3B" w:rsidRPr="00537CC4" w:rsidRDefault="001B2B3B" w:rsidP="001B2B3B">
      <w:pPr>
        <w:jc w:val="both"/>
        <w:rPr>
          <w:rFonts w:cs="Calibri"/>
          <w:sz w:val="16"/>
        </w:rPr>
      </w:pPr>
      <w:r w:rsidRPr="00537CC4">
        <w:rPr>
          <w:rFonts w:cs="Calibri"/>
          <w:sz w:val="20"/>
          <w:szCs w:val="20"/>
        </w:rPr>
        <w:sym w:font="Wingdings" w:char="F06F"/>
      </w:r>
      <w:r w:rsidRPr="00537CC4">
        <w:rPr>
          <w:rFonts w:cs="Calibri"/>
          <w:sz w:val="16"/>
        </w:rPr>
        <w:t xml:space="preserve"> Pessoalmente nas instalações da ASIQuality.</w:t>
      </w:r>
    </w:p>
    <w:p w:rsidR="001B2B3B" w:rsidRPr="007926C2" w:rsidRDefault="001B2B3B" w:rsidP="001B2B3B">
      <w:pPr>
        <w:jc w:val="both"/>
        <w:rPr>
          <w:rFonts w:cs="Calibri"/>
          <w:sz w:val="16"/>
        </w:rPr>
      </w:pPr>
      <w:r w:rsidRPr="00537CC4">
        <w:rPr>
          <w:rFonts w:cs="Calibri"/>
          <w:sz w:val="20"/>
          <w:szCs w:val="20"/>
        </w:rPr>
        <w:sym w:font="Wingdings" w:char="F06F"/>
      </w:r>
      <w:r w:rsidRPr="00537CC4">
        <w:rPr>
          <w:rFonts w:cs="Calibri"/>
          <w:sz w:val="16"/>
        </w:rPr>
        <w:t xml:space="preserve"> Por correio eletrónico: ___________________________________________________</w:t>
      </w:r>
    </w:p>
    <w:p w:rsidR="001B2B3B" w:rsidRPr="00A8593B" w:rsidRDefault="001B2B3B" w:rsidP="001B2B3B">
      <w:pPr>
        <w:numPr>
          <w:ilvl w:val="0"/>
          <w:numId w:val="21"/>
        </w:numPr>
        <w:tabs>
          <w:tab w:val="num" w:pos="360"/>
        </w:tabs>
        <w:ind w:left="0" w:firstLine="0"/>
        <w:jc w:val="both"/>
        <w:rPr>
          <w:rFonts w:cs="Calibri"/>
          <w:sz w:val="16"/>
        </w:rPr>
      </w:pPr>
      <w:r w:rsidRPr="00A8593B">
        <w:rPr>
          <w:rFonts w:cs="Calibri"/>
          <w:sz w:val="16"/>
        </w:rPr>
        <w:t>O IVA está incluído nos valores indicados, à taxa legal em vigor.</w:t>
      </w:r>
    </w:p>
    <w:p w:rsidR="001B2B3B" w:rsidRPr="00A8593B" w:rsidRDefault="001B2B3B" w:rsidP="001B2B3B">
      <w:pPr>
        <w:numPr>
          <w:ilvl w:val="0"/>
          <w:numId w:val="21"/>
        </w:numPr>
        <w:tabs>
          <w:tab w:val="num" w:pos="360"/>
        </w:tabs>
        <w:ind w:left="0" w:firstLine="0"/>
        <w:jc w:val="both"/>
        <w:rPr>
          <w:rFonts w:cs="Calibri"/>
          <w:sz w:val="16"/>
        </w:rPr>
      </w:pPr>
      <w:r w:rsidRPr="00A8593B">
        <w:rPr>
          <w:rFonts w:cs="Calibri"/>
          <w:sz w:val="16"/>
        </w:rPr>
        <w:t>Outras condições:</w:t>
      </w:r>
    </w:p>
    <w:p w:rsidR="001B2B3B" w:rsidRPr="00EF4226" w:rsidRDefault="001B2B3B" w:rsidP="001B2B3B">
      <w:pPr>
        <w:jc w:val="both"/>
        <w:rPr>
          <w:rFonts w:cs="Calibri"/>
          <w:sz w:val="12"/>
          <w:szCs w:val="12"/>
        </w:rPr>
      </w:pPr>
    </w:p>
    <w:p w:rsidR="001B2B3B" w:rsidRPr="00A8593B" w:rsidRDefault="001B2B3B" w:rsidP="001B2B3B">
      <w:pPr>
        <w:jc w:val="both"/>
        <w:rPr>
          <w:rFonts w:cs="Calibri"/>
          <w:sz w:val="16"/>
        </w:rPr>
      </w:pPr>
      <w:r w:rsidRPr="00A8593B">
        <w:rPr>
          <w:rFonts w:cs="Calibri"/>
          <w:sz w:val="16"/>
        </w:rPr>
        <w:t>Por serem compreendidas e reciprocamente aceites as condições de prestação do serviço de inspeção à instalação de gás</w:t>
      </w:r>
      <w:r>
        <w:rPr>
          <w:rFonts w:cs="Calibri"/>
          <w:sz w:val="16"/>
        </w:rPr>
        <w:t xml:space="preserve"> combustível</w:t>
      </w:r>
      <w:r w:rsidRPr="00A8593B">
        <w:rPr>
          <w:rFonts w:cs="Calibri"/>
          <w:sz w:val="16"/>
        </w:rPr>
        <w:t>, vai o presente contrato ser assinado pelo Requerente e pela ASIQuality.</w:t>
      </w:r>
    </w:p>
    <w:p w:rsidR="001B2B3B" w:rsidRDefault="001B2B3B" w:rsidP="001B2B3B">
      <w:pPr>
        <w:jc w:val="both"/>
        <w:rPr>
          <w:rFonts w:cs="Calibri"/>
          <w:sz w:val="16"/>
        </w:rPr>
      </w:pPr>
    </w:p>
    <w:p w:rsidR="001B2B3B" w:rsidRPr="00BD25BE" w:rsidRDefault="001B2B3B" w:rsidP="001B2B3B">
      <w:pPr>
        <w:rPr>
          <w:bCs/>
          <w:sz w:val="20"/>
          <w:szCs w:val="20"/>
        </w:rPr>
      </w:pPr>
      <w:r w:rsidRPr="00537CC4">
        <w:rPr>
          <w:rFonts w:cs="Calibri"/>
          <w:sz w:val="16"/>
        </w:rPr>
        <w:t>_</w:t>
      </w:r>
      <w:r w:rsidRPr="00537CC4">
        <w:rPr>
          <w:sz w:val="20"/>
          <w:szCs w:val="20"/>
        </w:rPr>
        <w:t xml:space="preserve"> </w:t>
      </w:r>
      <w:r w:rsidR="00136201" w:rsidRPr="00537CC4">
        <w:rPr>
          <w:sz w:val="20"/>
          <w:szCs w:val="20"/>
        </w:rPr>
        <w:t>[#DateTimeNow#]</w:t>
      </w:r>
    </w:p>
    <w:p w:rsidR="001B2B3B" w:rsidRPr="008B11D4" w:rsidRDefault="001B2B3B" w:rsidP="001B2B3B">
      <w:pPr>
        <w:rPr>
          <w:rFonts w:cs="Calibri"/>
          <w:sz w:val="12"/>
          <w:szCs w:val="12"/>
        </w:rPr>
      </w:pPr>
    </w:p>
    <w:p w:rsidR="001B2B3B" w:rsidRPr="008B11D4" w:rsidRDefault="001B2B3B" w:rsidP="001B2B3B">
      <w:pPr>
        <w:rPr>
          <w:rFonts w:cs="Calibri"/>
          <w:sz w:val="12"/>
          <w:szCs w:val="12"/>
        </w:rPr>
      </w:pPr>
    </w:p>
    <w:p w:rsidR="001B2B3B" w:rsidRPr="007926C2" w:rsidRDefault="001B2B3B" w:rsidP="001B2B3B">
      <w:pPr>
        <w:rPr>
          <w:rFonts w:cs="Calibri"/>
          <w:sz w:val="16"/>
          <w:szCs w:val="16"/>
        </w:rPr>
      </w:pPr>
      <w:r w:rsidRPr="007926C2">
        <w:rPr>
          <w:rFonts w:cs="Calibri"/>
          <w:sz w:val="16"/>
        </w:rPr>
        <w:t>A ASIQuality (representante)</w:t>
      </w:r>
      <w:r>
        <w:rPr>
          <w:rFonts w:cs="Calibri"/>
          <w:sz w:val="16"/>
        </w:rPr>
        <w:tab/>
      </w:r>
      <w:r>
        <w:rPr>
          <w:rFonts w:cs="Calibri"/>
          <w:sz w:val="16"/>
        </w:rPr>
        <w:tab/>
      </w:r>
      <w:r>
        <w:rPr>
          <w:rFonts w:cs="Calibri"/>
          <w:sz w:val="16"/>
        </w:rPr>
        <w:tab/>
      </w:r>
      <w:r>
        <w:rPr>
          <w:rFonts w:cs="Calibri"/>
          <w:sz w:val="16"/>
        </w:rPr>
        <w:tab/>
      </w:r>
      <w:r>
        <w:rPr>
          <w:rFonts w:cs="Calibri"/>
          <w:sz w:val="16"/>
        </w:rPr>
        <w:tab/>
      </w:r>
      <w:r>
        <w:rPr>
          <w:rFonts w:cs="Calibri"/>
          <w:sz w:val="16"/>
        </w:rPr>
        <w:tab/>
      </w:r>
      <w:r>
        <w:rPr>
          <w:rFonts w:cs="Calibri"/>
          <w:sz w:val="16"/>
        </w:rPr>
        <w:tab/>
      </w:r>
      <w:r>
        <w:rPr>
          <w:rFonts w:cs="Calibri"/>
          <w:sz w:val="16"/>
        </w:rPr>
        <w:tab/>
      </w:r>
      <w:r>
        <w:rPr>
          <w:rFonts w:cs="Calibri"/>
          <w:sz w:val="16"/>
        </w:rPr>
        <w:tab/>
      </w:r>
      <w:r>
        <w:rPr>
          <w:rFonts w:cs="Calibri"/>
          <w:sz w:val="16"/>
        </w:rPr>
        <w:tab/>
      </w:r>
      <w:r>
        <w:rPr>
          <w:rFonts w:cs="Calibri"/>
          <w:sz w:val="16"/>
        </w:rPr>
        <w:tab/>
      </w:r>
      <w:r>
        <w:rPr>
          <w:rFonts w:cs="Calibri"/>
          <w:sz w:val="16"/>
        </w:rPr>
        <w:tab/>
      </w:r>
      <w:r>
        <w:rPr>
          <w:rFonts w:cs="Calibri"/>
          <w:sz w:val="16"/>
        </w:rPr>
        <w:tab/>
      </w:r>
      <w:r w:rsidRPr="007926C2">
        <w:rPr>
          <w:rFonts w:cs="Calibri"/>
          <w:sz w:val="16"/>
        </w:rPr>
        <w:t>O Requerente</w:t>
      </w:r>
    </w:p>
    <w:p w:rsidR="00265BB5" w:rsidRDefault="00265BB5">
      <w:pPr>
        <w:rPr>
          <w:b/>
        </w:rPr>
      </w:pPr>
      <w:r>
        <w:rPr>
          <w:b/>
        </w:rPr>
        <w:br w:type="page"/>
      </w:r>
    </w:p>
    <w:p w:rsidR="001B2B3B" w:rsidRPr="00C34880" w:rsidRDefault="001B2B3B" w:rsidP="001B2B3B">
      <w:pPr>
        <w:jc w:val="center"/>
        <w:rPr>
          <w:b/>
        </w:rPr>
      </w:pPr>
      <w:r w:rsidRPr="00C34880">
        <w:rPr>
          <w:b/>
        </w:rPr>
        <w:lastRenderedPageBreak/>
        <w:t>OBRIGAÇÕES DO PROMOTOR DA INSPEÇÃO DA INSTALAÇÃO</w:t>
      </w:r>
    </w:p>
    <w:p w:rsidR="001B2B3B" w:rsidRPr="007811D1" w:rsidRDefault="001B2B3B" w:rsidP="001B2B3B">
      <w:pPr>
        <w:rPr>
          <w:sz w:val="16"/>
          <w:szCs w:val="16"/>
        </w:rPr>
      </w:pPr>
    </w:p>
    <w:p w:rsidR="001B2B3B" w:rsidRPr="007811D1" w:rsidRDefault="001B2B3B" w:rsidP="001B2B3B">
      <w:pPr>
        <w:rPr>
          <w:b/>
          <w:sz w:val="18"/>
          <w:szCs w:val="18"/>
        </w:rPr>
      </w:pPr>
      <w:r w:rsidRPr="007811D1">
        <w:rPr>
          <w:sz w:val="18"/>
          <w:szCs w:val="18"/>
        </w:rPr>
        <w:t>O promotor da inspeção da instalação de gás, do qual se refere este relatório, conforme o estabelecido na Portaria nº 362/2000, de 20 de Junho, é responsável pela correção das não conformidades, de acordo com as condições de segurança regulamentares e em concreto fica informado, que:</w:t>
      </w:r>
    </w:p>
    <w:p w:rsidR="001B2B3B" w:rsidRPr="00C34880" w:rsidRDefault="001B2B3B" w:rsidP="001B2B3B">
      <w:pPr>
        <w:jc w:val="center"/>
        <w:rPr>
          <w:b/>
        </w:rPr>
      </w:pPr>
      <w:r w:rsidRPr="00C34880">
        <w:rPr>
          <w:b/>
        </w:rPr>
        <w:t>EM RELAÇÃO ÀS NÃO CONFORMIDADES DETETADAS</w:t>
      </w:r>
    </w:p>
    <w:p w:rsidR="001B2B3B" w:rsidRPr="007811D1" w:rsidRDefault="001B2B3B" w:rsidP="001B2B3B">
      <w:pPr>
        <w:rPr>
          <w:sz w:val="16"/>
          <w:szCs w:val="16"/>
        </w:rPr>
      </w:pPr>
    </w:p>
    <w:p w:rsidR="001B2B3B" w:rsidRPr="007811D1" w:rsidRDefault="001B2B3B" w:rsidP="001B2B3B">
      <w:pPr>
        <w:pStyle w:val="BodyText3"/>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1. Deve tomar as medidas oportunas para que dentro dos prazos estabelecidos se realizem as correções, reparações ou reformas detalhadas neste relatório de inspeção por uma entidade instaladora credenciada pela DGEG.</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 xml:space="preserve">2. Se no decorrer da inspeção, se detetaram não conformidades consideradas </w:t>
      </w:r>
      <w:r w:rsidRPr="007811D1">
        <w:rPr>
          <w:rFonts w:asciiTheme="minorHAnsi" w:hAnsiTheme="minorHAnsi"/>
          <w:b/>
          <w:sz w:val="18"/>
          <w:szCs w:val="18"/>
        </w:rPr>
        <w:t>DEFEITOS CRÍTICOS</w:t>
      </w:r>
      <w:r w:rsidRPr="007811D1">
        <w:rPr>
          <w:rFonts w:asciiTheme="minorHAnsi" w:hAnsiTheme="minorHAnsi"/>
          <w:sz w:val="18"/>
          <w:szCs w:val="18"/>
        </w:rPr>
        <w:t>, a sua correção deve ser imediata, e deve ser cessado o fornecimento de gás à instalação, pela distribuidora</w:t>
      </w:r>
      <w:r>
        <w:rPr>
          <w:rFonts w:asciiTheme="minorHAnsi" w:hAnsiTheme="minorHAnsi"/>
          <w:sz w:val="18"/>
          <w:szCs w:val="18"/>
        </w:rPr>
        <w:t xml:space="preserve"> ou exploradora</w:t>
      </w:r>
      <w:r w:rsidRPr="007811D1">
        <w:rPr>
          <w:rFonts w:asciiTheme="minorHAnsi" w:hAnsiTheme="minorHAnsi"/>
          <w:sz w:val="18"/>
          <w:szCs w:val="18"/>
        </w:rPr>
        <w:t xml:space="preserve">, enquanto os mesmos não sejam solucionados. Caso sejam consideradas </w:t>
      </w:r>
      <w:r w:rsidRPr="007811D1">
        <w:rPr>
          <w:rFonts w:asciiTheme="minorHAnsi" w:hAnsiTheme="minorHAnsi"/>
          <w:b/>
          <w:sz w:val="18"/>
          <w:szCs w:val="18"/>
        </w:rPr>
        <w:t>DEFEITOS NÃO CRÍTICOS</w:t>
      </w:r>
      <w:r w:rsidRPr="007811D1">
        <w:rPr>
          <w:rFonts w:asciiTheme="minorHAnsi" w:hAnsiTheme="minorHAnsi"/>
          <w:sz w:val="18"/>
          <w:szCs w:val="18"/>
        </w:rPr>
        <w:t xml:space="preserve">, a sua correção deve ser realizada até ao prazo máximo de </w:t>
      </w:r>
      <w:r w:rsidRPr="007811D1">
        <w:rPr>
          <w:rFonts w:asciiTheme="minorHAnsi" w:hAnsiTheme="minorHAnsi"/>
          <w:b/>
          <w:i/>
          <w:u w:val="single"/>
        </w:rPr>
        <w:t>90 dias</w:t>
      </w:r>
      <w:r w:rsidRPr="007811D1">
        <w:rPr>
          <w:rFonts w:asciiTheme="minorHAnsi" w:hAnsiTheme="minorHAnsi"/>
          <w:sz w:val="18"/>
          <w:szCs w:val="18"/>
        </w:rPr>
        <w:t>.</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 xml:space="preserve">3. Após a correção das não conformidades detetadas deve ser solicitada uma nova inspeção à </w:t>
      </w:r>
      <w:r w:rsidRPr="007811D1">
        <w:rPr>
          <w:rFonts w:asciiTheme="minorHAnsi" w:hAnsiTheme="minorHAnsi"/>
          <w:b/>
          <w:sz w:val="18"/>
          <w:szCs w:val="18"/>
        </w:rPr>
        <w:t>ASIQuality</w:t>
      </w:r>
      <w:r w:rsidRPr="007811D1">
        <w:rPr>
          <w:rFonts w:asciiTheme="minorHAnsi" w:hAnsiTheme="minorHAnsi"/>
          <w:sz w:val="18"/>
          <w:szCs w:val="18"/>
        </w:rPr>
        <w:t xml:space="preserve">, </w:t>
      </w:r>
      <w:r>
        <w:rPr>
          <w:rFonts w:asciiTheme="minorHAnsi" w:hAnsiTheme="minorHAnsi"/>
          <w:sz w:val="18"/>
          <w:szCs w:val="18"/>
        </w:rPr>
        <w:t>através dos contatos</w:t>
      </w:r>
      <w:r w:rsidRPr="007811D1">
        <w:rPr>
          <w:rFonts w:asciiTheme="minorHAnsi" w:hAnsiTheme="minorHAnsi"/>
          <w:sz w:val="18"/>
          <w:szCs w:val="18"/>
        </w:rPr>
        <w:t xml:space="preserve"> que figura</w:t>
      </w:r>
      <w:r>
        <w:rPr>
          <w:rFonts w:asciiTheme="minorHAnsi" w:hAnsiTheme="minorHAnsi"/>
          <w:sz w:val="18"/>
          <w:szCs w:val="18"/>
        </w:rPr>
        <w:t>m</w:t>
      </w:r>
      <w:r w:rsidRPr="007811D1">
        <w:rPr>
          <w:rFonts w:asciiTheme="minorHAnsi" w:hAnsiTheme="minorHAnsi"/>
          <w:sz w:val="18"/>
          <w:szCs w:val="18"/>
        </w:rPr>
        <w:t xml:space="preserve"> no início da primeira página deste relatório, com o intuito de se realizarem as comprovações e verificações pertinentes</w:t>
      </w:r>
      <w:r>
        <w:rPr>
          <w:rFonts w:asciiTheme="minorHAnsi" w:hAnsiTheme="minorHAnsi"/>
          <w:sz w:val="18"/>
          <w:szCs w:val="18"/>
        </w:rPr>
        <w:t xml:space="preserve">. Caso </w:t>
      </w:r>
      <w:r w:rsidRPr="007811D1">
        <w:rPr>
          <w:rFonts w:asciiTheme="minorHAnsi" w:hAnsiTheme="minorHAnsi"/>
          <w:sz w:val="18"/>
          <w:szCs w:val="18"/>
        </w:rPr>
        <w:t xml:space="preserve">os defeitos não </w:t>
      </w:r>
      <w:r>
        <w:rPr>
          <w:rFonts w:asciiTheme="minorHAnsi" w:hAnsiTheme="minorHAnsi"/>
          <w:sz w:val="18"/>
          <w:szCs w:val="18"/>
        </w:rPr>
        <w:t>persistam</w:t>
      </w:r>
      <w:r w:rsidRPr="007811D1">
        <w:rPr>
          <w:rFonts w:asciiTheme="minorHAnsi" w:hAnsiTheme="minorHAnsi"/>
          <w:sz w:val="18"/>
          <w:szCs w:val="18"/>
        </w:rPr>
        <w:t>, será emitido o correspondente certificado de inspeção de instalação de gás.</w:t>
      </w:r>
    </w:p>
    <w:p w:rsidR="001B2B3B" w:rsidRPr="007811D1" w:rsidRDefault="001B2B3B" w:rsidP="001B2B3B">
      <w:pPr>
        <w:pStyle w:val="Title"/>
        <w:tabs>
          <w:tab w:val="left" w:pos="142"/>
          <w:tab w:val="left" w:pos="284"/>
        </w:tabs>
        <w:ind w:right="-144"/>
        <w:rPr>
          <w:rFonts w:asciiTheme="minorHAnsi" w:hAnsiTheme="minorHAnsi"/>
          <w:sz w:val="16"/>
          <w:szCs w:val="16"/>
        </w:rPr>
      </w:pPr>
    </w:p>
    <w:p w:rsidR="001B2B3B" w:rsidRPr="00C34880" w:rsidRDefault="001B2B3B" w:rsidP="001B2B3B">
      <w:pPr>
        <w:jc w:val="center"/>
        <w:rPr>
          <w:b/>
        </w:rPr>
      </w:pPr>
      <w:r w:rsidRPr="00C34880">
        <w:rPr>
          <w:b/>
        </w:rPr>
        <w:t>DESCRIÇÃO DE DEFEITOS</w:t>
      </w:r>
    </w:p>
    <w:p w:rsidR="001B2B3B" w:rsidRPr="007811D1" w:rsidRDefault="001B2B3B" w:rsidP="001B2B3B">
      <w:pPr>
        <w:pStyle w:val="Subtitle"/>
        <w:tabs>
          <w:tab w:val="left" w:pos="142"/>
          <w:tab w:val="left" w:pos="284"/>
        </w:tabs>
        <w:ind w:right="-144"/>
        <w:jc w:val="left"/>
        <w:rPr>
          <w:rFonts w:asciiTheme="minorHAnsi" w:hAnsiTheme="minorHAnsi"/>
          <w:bCs/>
          <w:snapToGrid w:val="0"/>
          <w:sz w:val="16"/>
          <w:lang w:eastAsia="es-ES"/>
        </w:rPr>
      </w:pPr>
    </w:p>
    <w:p w:rsidR="001B2B3B" w:rsidRPr="007811D1" w:rsidRDefault="001B2B3B" w:rsidP="001B2B3B">
      <w:pPr>
        <w:pStyle w:val="Subtitle"/>
        <w:tabs>
          <w:tab w:val="left" w:pos="142"/>
          <w:tab w:val="left" w:pos="284"/>
        </w:tabs>
        <w:ind w:right="-144"/>
        <w:jc w:val="left"/>
        <w:rPr>
          <w:rFonts w:asciiTheme="minorHAnsi" w:hAnsiTheme="minorHAnsi"/>
          <w:b w:val="0"/>
          <w:snapToGrid w:val="0"/>
          <w:sz w:val="18"/>
          <w:szCs w:val="18"/>
          <w:lang w:eastAsia="es-ES"/>
        </w:rPr>
      </w:pPr>
      <w:r w:rsidRPr="007811D1">
        <w:rPr>
          <w:rFonts w:asciiTheme="minorHAnsi" w:hAnsiTheme="minorHAnsi"/>
          <w:bCs/>
          <w:snapToGrid w:val="0"/>
          <w:sz w:val="18"/>
          <w:szCs w:val="18"/>
          <w:lang w:eastAsia="es-ES"/>
        </w:rPr>
        <w:t xml:space="preserve">Defeitos críticos </w:t>
      </w:r>
      <w:r w:rsidRPr="007811D1">
        <w:rPr>
          <w:rFonts w:asciiTheme="minorHAnsi" w:hAnsiTheme="minorHAnsi"/>
          <w:b w:val="0"/>
          <w:snapToGrid w:val="0"/>
          <w:sz w:val="18"/>
          <w:szCs w:val="18"/>
          <w:lang w:eastAsia="es-ES"/>
        </w:rPr>
        <w:t>(Transcrição do Ponto 1 do Artigo 10º da Portaria 362/2000</w:t>
      </w:r>
      <w:r>
        <w:rPr>
          <w:rFonts w:asciiTheme="minorHAnsi" w:hAnsiTheme="minorHAnsi"/>
          <w:b w:val="0"/>
          <w:snapToGrid w:val="0"/>
          <w:sz w:val="18"/>
          <w:szCs w:val="18"/>
          <w:lang w:eastAsia="es-ES"/>
        </w:rPr>
        <w:t>,</w:t>
      </w:r>
      <w:r w:rsidRPr="007811D1">
        <w:rPr>
          <w:rFonts w:asciiTheme="minorHAnsi" w:hAnsiTheme="minorHAnsi"/>
          <w:b w:val="0"/>
          <w:snapToGrid w:val="0"/>
          <w:sz w:val="18"/>
          <w:szCs w:val="18"/>
          <w:lang w:eastAsia="es-ES"/>
        </w:rPr>
        <w:t xml:space="preserve"> de 20 de Junho)</w:t>
      </w:r>
    </w:p>
    <w:p w:rsidR="001B2B3B" w:rsidRPr="007811D1" w:rsidRDefault="001B2B3B" w:rsidP="001B2B3B">
      <w:pPr>
        <w:pStyle w:val="Subtitle"/>
        <w:tabs>
          <w:tab w:val="left" w:pos="142"/>
          <w:tab w:val="left" w:pos="284"/>
        </w:tabs>
        <w:ind w:right="-144"/>
        <w:jc w:val="left"/>
        <w:rPr>
          <w:rFonts w:asciiTheme="minorHAnsi" w:hAnsiTheme="minorHAnsi"/>
          <w:b w:val="0"/>
          <w:snapToGrid w:val="0"/>
          <w:sz w:val="16"/>
          <w:szCs w:val="16"/>
          <w:lang w:eastAsia="es-ES"/>
        </w:rPr>
      </w:pP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a) Fuga de gás que pela sua natureza ou localização ponha em causa as condições de segurança da utilização</w:t>
      </w:r>
    </w:p>
    <w:p w:rsidR="001B2B3B" w:rsidRPr="007811D1" w:rsidRDefault="001B2B3B" w:rsidP="001B2B3B">
      <w:pPr>
        <w:tabs>
          <w:tab w:val="left" w:pos="142"/>
          <w:tab w:val="left" w:pos="284"/>
        </w:tabs>
        <w:ind w:right="-144"/>
        <w:jc w:val="both"/>
        <w:rPr>
          <w:rFonts w:asciiTheme="minorHAnsi" w:hAnsiTheme="minorHAnsi"/>
          <w:i/>
          <w:sz w:val="18"/>
          <w:szCs w:val="18"/>
        </w:rPr>
      </w:pPr>
      <w:r w:rsidRPr="007811D1">
        <w:rPr>
          <w:rFonts w:asciiTheme="minorHAnsi" w:hAnsiTheme="minorHAnsi"/>
          <w:i/>
          <w:sz w:val="18"/>
          <w:szCs w:val="18"/>
        </w:rPr>
        <w:t>b) Tubo flexível não metálico, não conforme com as normas técnicas aplicáveis ou que apresente sinais visíveis de deterioração, ou fora do prazo de validade, ou, ainda, s/ abraçadeiras de aperto nas extremidades</w:t>
      </w:r>
    </w:p>
    <w:p w:rsidR="001B2B3B" w:rsidRPr="007811D1" w:rsidRDefault="001B2B3B" w:rsidP="001B2B3B">
      <w:pPr>
        <w:tabs>
          <w:tab w:val="left" w:pos="142"/>
          <w:tab w:val="left" w:pos="284"/>
        </w:tabs>
        <w:ind w:right="-144"/>
        <w:jc w:val="both"/>
        <w:rPr>
          <w:rFonts w:asciiTheme="minorHAnsi" w:hAnsiTheme="minorHAnsi"/>
          <w:i/>
          <w:sz w:val="18"/>
          <w:szCs w:val="18"/>
        </w:rPr>
      </w:pPr>
      <w:r w:rsidRPr="007811D1">
        <w:rPr>
          <w:rFonts w:asciiTheme="minorHAnsi" w:hAnsiTheme="minorHAnsi"/>
          <w:i/>
          <w:sz w:val="18"/>
          <w:szCs w:val="18"/>
        </w:rPr>
        <w:t>c) Tubo flexível metálico não conforme às normas técnicas aplicáveis ou com sinais visíveis de deterioração</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d) Aparelhos do tipo A (não ligados) ou tipo B (ligados não estanques), em locais destinados a quartos de dormir ou casas de banho</w:t>
      </w:r>
    </w:p>
    <w:p w:rsidR="001B2B3B" w:rsidRPr="007811D1" w:rsidRDefault="001B2B3B" w:rsidP="001B2B3B">
      <w:pPr>
        <w:tabs>
          <w:tab w:val="left" w:pos="142"/>
          <w:tab w:val="left" w:pos="284"/>
        </w:tabs>
        <w:ind w:right="-144"/>
        <w:jc w:val="both"/>
        <w:rPr>
          <w:rFonts w:asciiTheme="minorHAnsi" w:hAnsiTheme="minorHAnsi"/>
          <w:i/>
          <w:sz w:val="18"/>
          <w:szCs w:val="18"/>
        </w:rPr>
      </w:pPr>
      <w:r w:rsidRPr="007811D1">
        <w:rPr>
          <w:rFonts w:asciiTheme="minorHAnsi" w:hAnsiTheme="minorHAnsi"/>
          <w:i/>
          <w:sz w:val="18"/>
          <w:szCs w:val="18"/>
        </w:rPr>
        <w:t>e) Aparelhos do tipo A (não ligados) ou tipo B (ligados não estanques), s/ conduta de evacuação dos produtos de combustão, em locais com volume inferior a 8 m</w:t>
      </w:r>
      <w:r w:rsidRPr="007811D1">
        <w:rPr>
          <w:rFonts w:asciiTheme="minorHAnsi" w:hAnsiTheme="minorHAnsi"/>
          <w:i/>
          <w:sz w:val="18"/>
          <w:szCs w:val="18"/>
          <w:vertAlign w:val="superscript"/>
        </w:rPr>
        <w:t>3</w:t>
      </w:r>
    </w:p>
    <w:p w:rsidR="001B2B3B" w:rsidRPr="007811D1" w:rsidRDefault="001B2B3B" w:rsidP="001B2B3B">
      <w:pPr>
        <w:tabs>
          <w:tab w:val="left" w:pos="142"/>
          <w:tab w:val="left" w:pos="284"/>
        </w:tabs>
        <w:ind w:right="-144"/>
        <w:jc w:val="both"/>
        <w:rPr>
          <w:rFonts w:asciiTheme="minorHAnsi" w:hAnsiTheme="minorHAnsi"/>
          <w:b/>
          <w:bCs/>
          <w:sz w:val="16"/>
          <w:szCs w:val="16"/>
        </w:rPr>
      </w:pPr>
    </w:p>
    <w:p w:rsidR="001B2B3B" w:rsidRPr="007811D1" w:rsidRDefault="001B2B3B" w:rsidP="001B2B3B">
      <w:pPr>
        <w:tabs>
          <w:tab w:val="left" w:pos="142"/>
          <w:tab w:val="left" w:pos="284"/>
        </w:tabs>
        <w:ind w:right="-144"/>
        <w:jc w:val="both"/>
        <w:rPr>
          <w:rFonts w:asciiTheme="minorHAnsi" w:hAnsiTheme="minorHAnsi"/>
          <w:b/>
          <w:bCs/>
          <w:sz w:val="18"/>
          <w:szCs w:val="18"/>
        </w:rPr>
      </w:pPr>
      <w:r w:rsidRPr="007811D1">
        <w:rPr>
          <w:rFonts w:asciiTheme="minorHAnsi" w:hAnsiTheme="minorHAnsi"/>
          <w:b/>
          <w:bCs/>
          <w:sz w:val="18"/>
          <w:szCs w:val="18"/>
        </w:rPr>
        <w:t>NOTA:</w:t>
      </w:r>
      <w:r w:rsidRPr="007811D1">
        <w:rPr>
          <w:rFonts w:asciiTheme="minorHAnsi" w:hAnsiTheme="minorHAnsi"/>
          <w:b/>
          <w:bCs/>
          <w:sz w:val="18"/>
          <w:szCs w:val="18"/>
        </w:rPr>
        <w:tab/>
        <w:t>Ver ponto 5 do Art. 10º</w:t>
      </w:r>
    </w:p>
    <w:p w:rsidR="001B2B3B" w:rsidRPr="007811D1" w:rsidRDefault="001B2B3B" w:rsidP="001B2B3B">
      <w:pPr>
        <w:tabs>
          <w:tab w:val="num" w:pos="0"/>
          <w:tab w:val="left" w:pos="142"/>
          <w:tab w:val="left" w:pos="284"/>
        </w:tabs>
        <w:ind w:right="-144"/>
        <w:jc w:val="both"/>
        <w:rPr>
          <w:rFonts w:asciiTheme="minorHAnsi" w:hAnsiTheme="minorHAnsi"/>
          <w:sz w:val="16"/>
          <w:szCs w:val="16"/>
        </w:rPr>
      </w:pPr>
    </w:p>
    <w:p w:rsidR="001B2B3B" w:rsidRPr="007811D1" w:rsidRDefault="001B2B3B" w:rsidP="001B2B3B">
      <w:pPr>
        <w:tabs>
          <w:tab w:val="num" w:pos="0"/>
          <w:tab w:val="left" w:pos="142"/>
          <w:tab w:val="left" w:pos="284"/>
        </w:tabs>
        <w:ind w:right="-144"/>
        <w:jc w:val="both"/>
        <w:rPr>
          <w:rFonts w:asciiTheme="minorHAnsi" w:hAnsiTheme="minorHAnsi"/>
          <w:sz w:val="18"/>
          <w:szCs w:val="18"/>
        </w:rPr>
      </w:pPr>
      <w:r w:rsidRPr="007811D1">
        <w:rPr>
          <w:rFonts w:asciiTheme="minorHAnsi" w:hAnsiTheme="minorHAnsi"/>
          <w:sz w:val="18"/>
          <w:szCs w:val="18"/>
        </w:rPr>
        <w:t>3 “…A simultaneidade de dois ou mais defeitos não críticos referidos nas alíneas c), k) e p) do ponto n.º 2 deve ser considerada como um defeito crítico….”</w:t>
      </w:r>
    </w:p>
    <w:p w:rsidR="001B2B3B" w:rsidRPr="007811D1" w:rsidRDefault="001B2B3B" w:rsidP="001B2B3B">
      <w:pPr>
        <w:tabs>
          <w:tab w:val="num" w:pos="0"/>
          <w:tab w:val="left" w:pos="142"/>
          <w:tab w:val="left" w:pos="284"/>
        </w:tabs>
        <w:ind w:right="-144"/>
        <w:jc w:val="both"/>
        <w:rPr>
          <w:rFonts w:asciiTheme="minorHAnsi" w:hAnsiTheme="minorHAnsi"/>
          <w:sz w:val="18"/>
          <w:szCs w:val="18"/>
        </w:rPr>
      </w:pPr>
      <w:r w:rsidRPr="007811D1">
        <w:rPr>
          <w:rFonts w:asciiTheme="minorHAnsi" w:hAnsiTheme="minorHAnsi"/>
          <w:sz w:val="18"/>
          <w:szCs w:val="18"/>
        </w:rPr>
        <w:t>4.“…A simultaneidade de três ou mais defeitos não críticos referidos nas alíneas a); e); f); l); n); o) e q) do ponto n.º 2 deve ser considerada como um defeito crítico….”</w:t>
      </w:r>
    </w:p>
    <w:p w:rsidR="001B2B3B" w:rsidRPr="007811D1" w:rsidRDefault="001B2B3B" w:rsidP="001B2B3B">
      <w:pPr>
        <w:tabs>
          <w:tab w:val="num" w:pos="0"/>
          <w:tab w:val="left" w:pos="142"/>
          <w:tab w:val="left" w:pos="284"/>
        </w:tabs>
        <w:ind w:right="-144"/>
        <w:jc w:val="both"/>
        <w:rPr>
          <w:rFonts w:asciiTheme="minorHAnsi" w:hAnsiTheme="minorHAnsi"/>
          <w:sz w:val="18"/>
          <w:szCs w:val="18"/>
        </w:rPr>
      </w:pPr>
      <w:r w:rsidRPr="007811D1">
        <w:rPr>
          <w:rFonts w:asciiTheme="minorHAnsi" w:hAnsiTheme="minorHAnsi"/>
          <w:sz w:val="18"/>
          <w:szCs w:val="18"/>
        </w:rPr>
        <w:t>5.“…No caso de detecção de defeitos críticos, ou considerados como tal nos termos dos n.</w:t>
      </w:r>
      <w:r w:rsidRPr="007811D1">
        <w:rPr>
          <w:rFonts w:asciiTheme="minorHAnsi" w:hAnsiTheme="minorHAnsi"/>
          <w:sz w:val="18"/>
          <w:szCs w:val="18"/>
          <w:vertAlign w:val="superscript"/>
        </w:rPr>
        <w:t>os</w:t>
      </w:r>
      <w:r w:rsidRPr="007811D1">
        <w:rPr>
          <w:rFonts w:asciiTheme="minorHAnsi" w:hAnsiTheme="minorHAnsi"/>
          <w:sz w:val="18"/>
          <w:szCs w:val="18"/>
        </w:rPr>
        <w:t xml:space="preserve"> 3 e 4, não pode ser iniciado o fornecimento de gás, ou, no caso de já se ter iniciado, deverá ser suspenso …”</w:t>
      </w:r>
    </w:p>
    <w:p w:rsidR="001B2B3B" w:rsidRPr="007811D1" w:rsidRDefault="001B2B3B" w:rsidP="001B2B3B">
      <w:pPr>
        <w:pStyle w:val="Subtitle"/>
        <w:tabs>
          <w:tab w:val="left" w:pos="142"/>
          <w:tab w:val="left" w:pos="284"/>
        </w:tabs>
        <w:ind w:right="-144"/>
        <w:jc w:val="left"/>
        <w:rPr>
          <w:rFonts w:asciiTheme="minorHAnsi" w:hAnsiTheme="minorHAnsi"/>
          <w:bCs/>
          <w:snapToGrid w:val="0"/>
          <w:sz w:val="16"/>
          <w:szCs w:val="16"/>
          <w:lang w:eastAsia="es-ES"/>
        </w:rPr>
      </w:pPr>
    </w:p>
    <w:p w:rsidR="001B2B3B" w:rsidRPr="007811D1" w:rsidRDefault="001B2B3B" w:rsidP="001B2B3B">
      <w:pPr>
        <w:pStyle w:val="Subtitle"/>
        <w:tabs>
          <w:tab w:val="left" w:pos="142"/>
          <w:tab w:val="left" w:pos="284"/>
        </w:tabs>
        <w:ind w:right="-144"/>
        <w:jc w:val="left"/>
        <w:rPr>
          <w:rFonts w:asciiTheme="minorHAnsi" w:hAnsiTheme="minorHAnsi"/>
          <w:b w:val="0"/>
          <w:snapToGrid w:val="0"/>
          <w:sz w:val="18"/>
          <w:szCs w:val="18"/>
          <w:lang w:eastAsia="es-ES"/>
        </w:rPr>
      </w:pPr>
      <w:r w:rsidRPr="007811D1">
        <w:rPr>
          <w:rFonts w:asciiTheme="minorHAnsi" w:hAnsiTheme="minorHAnsi"/>
          <w:bCs/>
          <w:snapToGrid w:val="0"/>
          <w:sz w:val="18"/>
          <w:szCs w:val="18"/>
          <w:lang w:eastAsia="es-ES"/>
        </w:rPr>
        <w:t xml:space="preserve">Defeito crítico </w:t>
      </w:r>
      <w:r w:rsidRPr="007811D1">
        <w:rPr>
          <w:rFonts w:asciiTheme="minorHAnsi" w:hAnsiTheme="minorHAnsi"/>
          <w:b w:val="0"/>
          <w:snapToGrid w:val="0"/>
          <w:sz w:val="18"/>
          <w:szCs w:val="18"/>
          <w:lang w:eastAsia="es-ES"/>
        </w:rPr>
        <w:t>(Transcrição do documento IPQ - CT01/OIG de 2004/01/28)</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Valor detetado de CO (monóxido de carbono) no ambiente</w:t>
      </w:r>
      <w:r>
        <w:rPr>
          <w:rFonts w:asciiTheme="minorHAnsi" w:hAnsiTheme="minorHAnsi"/>
          <w:sz w:val="18"/>
          <w:szCs w:val="18"/>
        </w:rPr>
        <w:t xml:space="preserve"> </w:t>
      </w:r>
      <w:r w:rsidRPr="007811D1">
        <w:rPr>
          <w:rFonts w:asciiTheme="minorHAnsi" w:hAnsiTheme="minorHAnsi"/>
          <w:sz w:val="18"/>
          <w:szCs w:val="18"/>
        </w:rPr>
        <w:t>&gt; 50 ppm</w:t>
      </w:r>
    </w:p>
    <w:p w:rsidR="001B2B3B" w:rsidRPr="007811D1" w:rsidRDefault="001B2B3B" w:rsidP="001B2B3B">
      <w:pPr>
        <w:tabs>
          <w:tab w:val="left" w:pos="142"/>
          <w:tab w:val="left" w:pos="284"/>
        </w:tabs>
        <w:ind w:right="-144"/>
        <w:jc w:val="both"/>
        <w:rPr>
          <w:rFonts w:asciiTheme="minorHAnsi" w:hAnsiTheme="minorHAnsi"/>
          <w:sz w:val="16"/>
          <w:szCs w:val="16"/>
        </w:rPr>
      </w:pPr>
    </w:p>
    <w:p w:rsidR="001B2B3B" w:rsidRPr="007811D1" w:rsidRDefault="001B2B3B" w:rsidP="001B2B3B">
      <w:pPr>
        <w:pStyle w:val="Subtitle"/>
        <w:tabs>
          <w:tab w:val="left" w:pos="142"/>
          <w:tab w:val="left" w:pos="284"/>
        </w:tabs>
        <w:ind w:right="-144"/>
        <w:jc w:val="left"/>
        <w:rPr>
          <w:rFonts w:asciiTheme="minorHAnsi" w:hAnsiTheme="minorHAnsi"/>
          <w:b w:val="0"/>
          <w:snapToGrid w:val="0"/>
          <w:sz w:val="18"/>
          <w:szCs w:val="18"/>
          <w:lang w:eastAsia="es-ES"/>
        </w:rPr>
      </w:pPr>
      <w:r w:rsidRPr="007811D1">
        <w:rPr>
          <w:rFonts w:asciiTheme="minorHAnsi" w:hAnsiTheme="minorHAnsi"/>
          <w:bCs/>
          <w:snapToGrid w:val="0"/>
          <w:sz w:val="18"/>
          <w:szCs w:val="18"/>
          <w:lang w:eastAsia="es-ES"/>
        </w:rPr>
        <w:t xml:space="preserve">Defeitos não críticos </w:t>
      </w:r>
      <w:r w:rsidRPr="007811D1">
        <w:rPr>
          <w:rFonts w:asciiTheme="minorHAnsi" w:hAnsiTheme="minorHAnsi"/>
          <w:b w:val="0"/>
          <w:snapToGrid w:val="0"/>
          <w:sz w:val="18"/>
          <w:szCs w:val="18"/>
          <w:lang w:eastAsia="es-ES"/>
        </w:rPr>
        <w:t>(Transcrição do Ponto 2 do Artigo</w:t>
      </w:r>
      <w:r>
        <w:rPr>
          <w:rFonts w:asciiTheme="minorHAnsi" w:hAnsiTheme="minorHAnsi"/>
          <w:b w:val="0"/>
          <w:snapToGrid w:val="0"/>
          <w:sz w:val="18"/>
          <w:szCs w:val="18"/>
          <w:lang w:eastAsia="es-ES"/>
        </w:rPr>
        <w:t xml:space="preserve"> 10</w:t>
      </w:r>
      <w:r w:rsidRPr="007811D1">
        <w:rPr>
          <w:rFonts w:asciiTheme="minorHAnsi" w:hAnsiTheme="minorHAnsi"/>
          <w:b w:val="0"/>
          <w:snapToGrid w:val="0"/>
          <w:sz w:val="18"/>
          <w:szCs w:val="18"/>
          <w:lang w:eastAsia="es-ES"/>
        </w:rPr>
        <w:t>º da Portaria 362/2000 de 20 de Junho)</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a) Tubagens de gás em contacto com cabos elétricos.</w:t>
      </w:r>
    </w:p>
    <w:p w:rsidR="001B2B3B" w:rsidRPr="007811D1" w:rsidRDefault="001B2B3B" w:rsidP="001B2B3B">
      <w:pPr>
        <w:tabs>
          <w:tab w:val="left" w:pos="142"/>
          <w:tab w:val="left" w:pos="284"/>
        </w:tabs>
        <w:ind w:right="-144"/>
        <w:jc w:val="both"/>
        <w:rPr>
          <w:rFonts w:asciiTheme="minorHAnsi" w:hAnsiTheme="minorHAnsi"/>
          <w:i/>
          <w:sz w:val="18"/>
          <w:szCs w:val="18"/>
        </w:rPr>
      </w:pPr>
      <w:r w:rsidRPr="007811D1">
        <w:rPr>
          <w:rFonts w:asciiTheme="minorHAnsi" w:hAnsiTheme="minorHAnsi"/>
          <w:i/>
          <w:sz w:val="18"/>
          <w:szCs w:val="18"/>
        </w:rPr>
        <w:t>b) Tubagens de gás que sejam utilizadas como circuito de terra de instalações elétricas.</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c) Falta de dispositivos de corte aos aparelhos.</w:t>
      </w:r>
    </w:p>
    <w:p w:rsidR="001B2B3B" w:rsidRPr="007811D1" w:rsidRDefault="001B2B3B" w:rsidP="001B2B3B">
      <w:pPr>
        <w:tabs>
          <w:tab w:val="left" w:pos="142"/>
          <w:tab w:val="left" w:pos="284"/>
        </w:tabs>
        <w:ind w:right="-144"/>
        <w:jc w:val="both"/>
        <w:rPr>
          <w:rFonts w:asciiTheme="minorHAnsi" w:hAnsiTheme="minorHAnsi"/>
          <w:i/>
          <w:sz w:val="18"/>
          <w:szCs w:val="18"/>
        </w:rPr>
      </w:pPr>
      <w:r w:rsidRPr="007811D1">
        <w:rPr>
          <w:rFonts w:asciiTheme="minorHAnsi" w:hAnsiTheme="minorHAnsi"/>
          <w:i/>
          <w:sz w:val="18"/>
          <w:szCs w:val="18"/>
        </w:rPr>
        <w:t>d) Aparelhos com funcionamento deficiente, (chama com retorno; descolamento; pontas amarelas).</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e) Falta de válvula de corte geral do edifício ou válvula com acessibilidade de grau 3.</w:t>
      </w:r>
    </w:p>
    <w:p w:rsidR="001B2B3B" w:rsidRPr="007811D1" w:rsidRDefault="001B2B3B" w:rsidP="001B2B3B">
      <w:pPr>
        <w:tabs>
          <w:tab w:val="left" w:pos="142"/>
          <w:tab w:val="left" w:pos="284"/>
        </w:tabs>
        <w:ind w:right="-144"/>
        <w:jc w:val="both"/>
        <w:rPr>
          <w:rFonts w:asciiTheme="minorHAnsi" w:hAnsiTheme="minorHAnsi"/>
          <w:i/>
          <w:sz w:val="18"/>
          <w:szCs w:val="18"/>
        </w:rPr>
      </w:pPr>
      <w:r w:rsidRPr="007811D1">
        <w:rPr>
          <w:rFonts w:asciiTheme="minorHAnsi" w:hAnsiTheme="minorHAnsi"/>
          <w:i/>
          <w:sz w:val="18"/>
          <w:szCs w:val="18"/>
        </w:rPr>
        <w:t>f) Falta de válvula de corte do fogo ou válvula com acessibilidade de grau 3.</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g) Utilização de tubagens, acessórios e equipamento não permitidos no Regulamento, à data da sua instalação.</w:t>
      </w:r>
    </w:p>
    <w:p w:rsidR="001B2B3B" w:rsidRPr="007811D1" w:rsidRDefault="001B2B3B" w:rsidP="001B2B3B">
      <w:pPr>
        <w:tabs>
          <w:tab w:val="left" w:pos="142"/>
          <w:tab w:val="left" w:pos="284"/>
        </w:tabs>
        <w:ind w:right="-144"/>
        <w:jc w:val="both"/>
        <w:rPr>
          <w:rFonts w:asciiTheme="minorHAnsi" w:hAnsiTheme="minorHAnsi"/>
          <w:i/>
          <w:sz w:val="18"/>
          <w:szCs w:val="18"/>
        </w:rPr>
      </w:pPr>
      <w:r w:rsidRPr="007811D1">
        <w:rPr>
          <w:rFonts w:asciiTheme="minorHAnsi" w:hAnsiTheme="minorHAnsi"/>
          <w:i/>
          <w:sz w:val="18"/>
          <w:szCs w:val="18"/>
        </w:rPr>
        <w:t>h) Tubagens de gás em lugares não permitidos na legislação ou que não satisfaçam as disposições regulamentares.</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i) Não conformidade da válvula de corte geral.</w:t>
      </w:r>
    </w:p>
    <w:p w:rsidR="001B2B3B" w:rsidRPr="007811D1" w:rsidRDefault="001B2B3B" w:rsidP="001B2B3B">
      <w:pPr>
        <w:tabs>
          <w:tab w:val="left" w:pos="142"/>
          <w:tab w:val="left" w:pos="284"/>
        </w:tabs>
        <w:ind w:right="-144"/>
        <w:jc w:val="both"/>
        <w:rPr>
          <w:rFonts w:asciiTheme="minorHAnsi" w:hAnsiTheme="minorHAnsi"/>
          <w:i/>
          <w:sz w:val="18"/>
          <w:szCs w:val="18"/>
        </w:rPr>
      </w:pPr>
      <w:r w:rsidRPr="007811D1">
        <w:rPr>
          <w:rFonts w:asciiTheme="minorHAnsi" w:hAnsiTheme="minorHAnsi"/>
          <w:i/>
          <w:sz w:val="18"/>
          <w:szCs w:val="18"/>
        </w:rPr>
        <w:t>j) Não conformidade da válvula de corte ao fogo.</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k) Contador de gás com “by-pass”, quando este não satisfazer as condições regulamentares.</w:t>
      </w:r>
    </w:p>
    <w:p w:rsidR="001B2B3B" w:rsidRPr="007811D1" w:rsidRDefault="001B2B3B" w:rsidP="001B2B3B">
      <w:pPr>
        <w:tabs>
          <w:tab w:val="left" w:pos="142"/>
          <w:tab w:val="left" w:pos="284"/>
        </w:tabs>
        <w:ind w:right="-144"/>
        <w:jc w:val="both"/>
        <w:rPr>
          <w:rFonts w:asciiTheme="minorHAnsi" w:hAnsiTheme="minorHAnsi"/>
          <w:i/>
          <w:sz w:val="18"/>
          <w:szCs w:val="18"/>
        </w:rPr>
      </w:pPr>
      <w:r w:rsidRPr="007811D1">
        <w:rPr>
          <w:rFonts w:asciiTheme="minorHAnsi" w:hAnsiTheme="minorHAnsi"/>
          <w:i/>
          <w:sz w:val="18"/>
          <w:szCs w:val="18"/>
        </w:rPr>
        <w:t>l) Contador de gás danificado, parado ou não cumprindo o especificado no Regulamento.</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m) Não conformidade das válvulas de corte aos aparelhos.</w:t>
      </w:r>
    </w:p>
    <w:p w:rsidR="001B2B3B" w:rsidRPr="007811D1" w:rsidRDefault="001B2B3B" w:rsidP="001B2B3B">
      <w:pPr>
        <w:tabs>
          <w:tab w:val="left" w:pos="142"/>
          <w:tab w:val="left" w:pos="284"/>
        </w:tabs>
        <w:ind w:right="-144"/>
        <w:jc w:val="both"/>
        <w:rPr>
          <w:rFonts w:asciiTheme="minorHAnsi" w:hAnsiTheme="minorHAnsi"/>
          <w:i/>
          <w:sz w:val="18"/>
          <w:szCs w:val="18"/>
        </w:rPr>
      </w:pPr>
      <w:r w:rsidRPr="007811D1">
        <w:rPr>
          <w:rFonts w:asciiTheme="minorHAnsi" w:hAnsiTheme="minorHAnsi"/>
          <w:i/>
          <w:sz w:val="18"/>
          <w:szCs w:val="18"/>
        </w:rPr>
        <w:t>n) Inadequada iluminação interior e exterior dos locais técnicos e das caixas de contadores.</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o) Caixas de contadores com portas s/ ventilação e que não obedeçam ao Regulamento.</w:t>
      </w:r>
    </w:p>
    <w:p w:rsidR="001B2B3B" w:rsidRPr="007811D1" w:rsidRDefault="001B2B3B" w:rsidP="001B2B3B">
      <w:pPr>
        <w:tabs>
          <w:tab w:val="left" w:pos="142"/>
          <w:tab w:val="left" w:pos="284"/>
        </w:tabs>
        <w:ind w:right="-144"/>
        <w:jc w:val="both"/>
        <w:rPr>
          <w:rFonts w:asciiTheme="minorHAnsi" w:hAnsiTheme="minorHAnsi"/>
          <w:i/>
          <w:sz w:val="18"/>
          <w:szCs w:val="18"/>
        </w:rPr>
      </w:pPr>
      <w:r w:rsidRPr="007811D1">
        <w:rPr>
          <w:rFonts w:asciiTheme="minorHAnsi" w:hAnsiTheme="minorHAnsi"/>
          <w:i/>
          <w:sz w:val="18"/>
          <w:szCs w:val="18"/>
        </w:rPr>
        <w:t>p) Aparelhos a gás do tipo B (ligados não estanques), s/ conduta de evacuação dos produtos de combustão, em locais com volume total igual o</w:t>
      </w:r>
      <w:r>
        <w:rPr>
          <w:rFonts w:asciiTheme="minorHAnsi" w:hAnsiTheme="minorHAnsi"/>
          <w:i/>
          <w:sz w:val="18"/>
          <w:szCs w:val="18"/>
        </w:rPr>
        <w:t>u</w:t>
      </w:r>
      <w:r w:rsidRPr="007811D1">
        <w:rPr>
          <w:rFonts w:asciiTheme="minorHAnsi" w:hAnsiTheme="minorHAnsi"/>
          <w:i/>
          <w:sz w:val="18"/>
          <w:szCs w:val="18"/>
        </w:rPr>
        <w:t xml:space="preserve"> superior a 8 m</w:t>
      </w:r>
      <w:r w:rsidRPr="007811D1">
        <w:rPr>
          <w:rFonts w:asciiTheme="minorHAnsi" w:hAnsiTheme="minorHAnsi"/>
          <w:i/>
          <w:sz w:val="18"/>
          <w:szCs w:val="18"/>
          <w:vertAlign w:val="superscript"/>
        </w:rPr>
        <w:t>3</w:t>
      </w:r>
      <w:r w:rsidRPr="007811D1">
        <w:rPr>
          <w:rFonts w:asciiTheme="minorHAnsi" w:hAnsiTheme="minorHAnsi"/>
          <w:i/>
          <w:sz w:val="18"/>
          <w:szCs w:val="18"/>
        </w:rPr>
        <w:t>, excetuando-se os aparelhos de aquecimento instantâneo de água quente sanitária de potência útil não superior a 8,7 kW e com caudal máximo de 5 l/min de água quente, bem como os aparelhos de aquecimento de água de acumulação com potência útil não superior a 4,65 kW e cuja capacidade útil não seja superior a 50 l, que estejam instalados antes da data de entrada em vigor do presente Regulamento.</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q) Aparelhos</w:t>
      </w:r>
      <w:r>
        <w:rPr>
          <w:rFonts w:asciiTheme="minorHAnsi" w:hAnsiTheme="minorHAnsi"/>
          <w:sz w:val="18"/>
          <w:szCs w:val="18"/>
        </w:rPr>
        <w:t xml:space="preserve"> a gás do tipo A (não ligados), </w:t>
      </w:r>
      <w:r w:rsidRPr="007811D1">
        <w:rPr>
          <w:rFonts w:asciiTheme="minorHAnsi" w:hAnsiTheme="minorHAnsi"/>
          <w:sz w:val="18"/>
          <w:szCs w:val="18"/>
        </w:rPr>
        <w:t>em local s</w:t>
      </w:r>
      <w:r>
        <w:rPr>
          <w:rFonts w:asciiTheme="minorHAnsi" w:hAnsiTheme="minorHAnsi"/>
          <w:sz w:val="18"/>
          <w:szCs w:val="18"/>
        </w:rPr>
        <w:t>em</w:t>
      </w:r>
      <w:r w:rsidRPr="007811D1">
        <w:rPr>
          <w:rFonts w:asciiTheme="minorHAnsi" w:hAnsiTheme="minorHAnsi"/>
          <w:sz w:val="18"/>
          <w:szCs w:val="18"/>
        </w:rPr>
        <w:t xml:space="preserve"> chaminé ou s</w:t>
      </w:r>
      <w:r>
        <w:rPr>
          <w:rFonts w:asciiTheme="minorHAnsi" w:hAnsiTheme="minorHAnsi"/>
          <w:sz w:val="18"/>
          <w:szCs w:val="18"/>
        </w:rPr>
        <w:t>em</w:t>
      </w:r>
      <w:r w:rsidRPr="007811D1">
        <w:rPr>
          <w:rFonts w:asciiTheme="minorHAnsi" w:hAnsiTheme="minorHAnsi"/>
          <w:sz w:val="18"/>
          <w:szCs w:val="18"/>
        </w:rPr>
        <w:t xml:space="preserve"> abertura permanente para evacuação dos produtos de combustão, sendo o volume total do local igual ou superior a 8 m</w:t>
      </w:r>
      <w:r w:rsidRPr="007811D1">
        <w:rPr>
          <w:rFonts w:asciiTheme="minorHAnsi" w:hAnsiTheme="minorHAnsi"/>
          <w:sz w:val="18"/>
          <w:szCs w:val="18"/>
          <w:vertAlign w:val="superscript"/>
        </w:rPr>
        <w:t>3</w:t>
      </w:r>
      <w:r w:rsidRPr="007811D1">
        <w:rPr>
          <w:rFonts w:asciiTheme="minorHAnsi" w:hAnsiTheme="minorHAnsi"/>
          <w:sz w:val="18"/>
          <w:szCs w:val="18"/>
        </w:rPr>
        <w:t>.</w:t>
      </w:r>
    </w:p>
    <w:p w:rsidR="001B2B3B" w:rsidRPr="007811D1" w:rsidRDefault="001B2B3B" w:rsidP="001B2B3B">
      <w:pPr>
        <w:tabs>
          <w:tab w:val="left" w:pos="142"/>
          <w:tab w:val="left" w:pos="284"/>
        </w:tabs>
        <w:ind w:right="-144"/>
        <w:jc w:val="both"/>
        <w:rPr>
          <w:rFonts w:asciiTheme="minorHAnsi" w:hAnsiTheme="minorHAnsi"/>
          <w:i/>
          <w:sz w:val="18"/>
          <w:szCs w:val="18"/>
        </w:rPr>
      </w:pPr>
      <w:r w:rsidRPr="007811D1">
        <w:rPr>
          <w:rFonts w:asciiTheme="minorHAnsi" w:hAnsiTheme="minorHAnsi"/>
          <w:i/>
          <w:sz w:val="18"/>
          <w:szCs w:val="18"/>
        </w:rPr>
        <w:t>r) Não conformidades da ventilação dos locais onde estão montados e a funcionar os aparelhos a gás.</w:t>
      </w:r>
    </w:p>
    <w:p w:rsidR="001B2B3B" w:rsidRPr="007811D1" w:rsidRDefault="001B2B3B" w:rsidP="001B2B3B">
      <w:pPr>
        <w:tabs>
          <w:tab w:val="left" w:pos="142"/>
          <w:tab w:val="left" w:pos="284"/>
        </w:tabs>
        <w:ind w:right="-144"/>
        <w:jc w:val="both"/>
        <w:rPr>
          <w:rFonts w:asciiTheme="minorHAnsi" w:hAnsiTheme="minorHAnsi"/>
          <w:sz w:val="18"/>
          <w:szCs w:val="18"/>
        </w:rPr>
      </w:pPr>
      <w:r w:rsidRPr="007811D1">
        <w:rPr>
          <w:rFonts w:asciiTheme="minorHAnsi" w:hAnsiTheme="minorHAnsi"/>
          <w:sz w:val="18"/>
          <w:szCs w:val="18"/>
        </w:rPr>
        <w:t>s) Não conformidades da exaustão dos produtos de combustão, ou altura mínima da tubagem de saída dos gases de combustão dos aparelhos de aquecimento de água sanitária, ou, ainda, da sua inclinação em relação à horizontal.</w:t>
      </w:r>
    </w:p>
    <w:p w:rsidR="001B2B3B" w:rsidRDefault="001B2B3B" w:rsidP="001B2B3B">
      <w:pPr>
        <w:jc w:val="center"/>
        <w:rPr>
          <w:b/>
        </w:rPr>
      </w:pPr>
    </w:p>
    <w:p w:rsidR="001B2B3B" w:rsidRDefault="001B2B3B" w:rsidP="001B2B3B">
      <w:pPr>
        <w:jc w:val="center"/>
        <w:rPr>
          <w:b/>
        </w:rPr>
      </w:pPr>
      <w:r>
        <w:rPr>
          <w:b/>
        </w:rPr>
        <w:t>RELATÓRIO DETALHADO</w:t>
      </w:r>
    </w:p>
    <w:p w:rsidR="001B2B3B" w:rsidRDefault="001B2B3B" w:rsidP="00954FE5">
      <w:bookmarkStart w:id="1" w:name="CONTEUDOPRINCIPAL"/>
      <w:bookmarkEnd w:id="1"/>
    </w:p>
    <w:sectPr w:rsidR="001B2B3B" w:rsidSect="001B2B3B">
      <w:headerReference w:type="default" r:id="rId8"/>
      <w:footerReference w:type="even" r:id="rId9"/>
      <w:footerReference w:type="default" r:id="rId10"/>
      <w:headerReference w:type="first" r:id="rId11"/>
      <w:footerReference w:type="first" r:id="rId12"/>
      <w:pgSz w:w="11906" w:h="16838" w:code="9"/>
      <w:pgMar w:top="216" w:right="720" w:bottom="216" w:left="720" w:header="360" w:footer="504"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048E4" w:rsidRDefault="006048E4" w:rsidP="002F5558">
      <w:r>
        <w:separator/>
      </w:r>
    </w:p>
  </w:endnote>
  <w:endnote w:type="continuationSeparator" w:id="0">
    <w:p w:rsidR="006048E4" w:rsidRDefault="006048E4" w:rsidP="002F55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1913" w:rsidRDefault="004D1913">
    <w:pPr>
      <w:pStyle w:val="Footer"/>
    </w:pPr>
  </w:p>
  <w:p w:rsidR="00F12360" w:rsidRDefault="00F1236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74390402"/>
      <w:docPartObj>
        <w:docPartGallery w:val="Page Numbers (Bottom of Page)"/>
        <w:docPartUnique/>
      </w:docPartObj>
    </w:sdtPr>
    <w:sdtEndPr>
      <w:rPr>
        <w:sz w:val="16"/>
        <w:szCs w:val="16"/>
      </w:rPr>
    </w:sdtEndPr>
    <w:sdtContent>
      <w:sdt>
        <w:sdtPr>
          <w:rPr>
            <w:sz w:val="16"/>
            <w:szCs w:val="16"/>
          </w:rPr>
          <w:id w:val="585048738"/>
          <w:docPartObj>
            <w:docPartGallery w:val="Page Numbers (Top of Page)"/>
            <w:docPartUnique/>
          </w:docPartObj>
        </w:sdtPr>
        <w:sdtContent>
          <w:p w:rsidR="001B2B3B" w:rsidRPr="00C34880" w:rsidRDefault="001B2B3B" w:rsidP="001B2B3B">
            <w:pPr>
              <w:pStyle w:val="Footer"/>
              <w:pBdr>
                <w:top w:val="single" w:sz="4" w:space="1" w:color="auto"/>
              </w:pBdr>
              <w:rPr>
                <w:sz w:val="16"/>
                <w:szCs w:val="16"/>
              </w:rPr>
            </w:pPr>
            <w:r w:rsidRPr="00687A58">
              <w:rPr>
                <w:rFonts w:ascii="Arial" w:hAnsi="Arial" w:cs="Arial"/>
                <w:sz w:val="16"/>
                <w:szCs w:val="16"/>
              </w:rPr>
              <w:t>ASIQ-Mod.46-Rev 00</w:t>
            </w:r>
            <w:r>
              <w:rPr>
                <w:rFonts w:cs="Calibri"/>
                <w:sz w:val="16"/>
                <w:szCs w:val="16"/>
              </w:rPr>
              <w:tab/>
            </w:r>
            <w:r>
              <w:rPr>
                <w:rFonts w:cs="Calibri"/>
                <w:sz w:val="16"/>
                <w:szCs w:val="16"/>
              </w:rPr>
              <w:tab/>
            </w:r>
            <w:r>
              <w:rPr>
                <w:rFonts w:cs="Calibri"/>
                <w:sz w:val="16"/>
                <w:szCs w:val="16"/>
              </w:rPr>
              <w:tab/>
            </w:r>
            <w:r w:rsidRPr="00C34880">
              <w:rPr>
                <w:sz w:val="16"/>
                <w:szCs w:val="16"/>
              </w:rPr>
              <w:t xml:space="preserve">Página </w:t>
            </w:r>
            <w:r w:rsidR="00F9366F" w:rsidRPr="00C34880">
              <w:rPr>
                <w:b/>
                <w:bCs/>
                <w:sz w:val="16"/>
                <w:szCs w:val="16"/>
              </w:rPr>
              <w:fldChar w:fldCharType="begin"/>
            </w:r>
            <w:r w:rsidRPr="00C34880">
              <w:rPr>
                <w:b/>
                <w:bCs/>
                <w:sz w:val="16"/>
                <w:szCs w:val="16"/>
              </w:rPr>
              <w:instrText xml:space="preserve"> PAGE </w:instrText>
            </w:r>
            <w:r w:rsidR="00F9366F" w:rsidRPr="00C34880">
              <w:rPr>
                <w:b/>
                <w:bCs/>
                <w:sz w:val="16"/>
                <w:szCs w:val="16"/>
              </w:rPr>
              <w:fldChar w:fldCharType="separate"/>
            </w:r>
            <w:r w:rsidR="00265BB5">
              <w:rPr>
                <w:b/>
                <w:bCs/>
                <w:noProof/>
                <w:sz w:val="16"/>
                <w:szCs w:val="16"/>
              </w:rPr>
              <w:t>3</w:t>
            </w:r>
            <w:r w:rsidR="00F9366F" w:rsidRPr="00C34880">
              <w:rPr>
                <w:b/>
                <w:bCs/>
                <w:sz w:val="16"/>
                <w:szCs w:val="16"/>
              </w:rPr>
              <w:fldChar w:fldCharType="end"/>
            </w:r>
            <w:r w:rsidRPr="00C34880">
              <w:rPr>
                <w:sz w:val="16"/>
                <w:szCs w:val="16"/>
              </w:rPr>
              <w:t xml:space="preserve"> de </w:t>
            </w:r>
            <w:r w:rsidR="00F9366F" w:rsidRPr="00C34880">
              <w:rPr>
                <w:b/>
                <w:bCs/>
                <w:sz w:val="16"/>
                <w:szCs w:val="16"/>
              </w:rPr>
              <w:fldChar w:fldCharType="begin"/>
            </w:r>
            <w:r w:rsidRPr="00C34880">
              <w:rPr>
                <w:b/>
                <w:bCs/>
                <w:sz w:val="16"/>
                <w:szCs w:val="16"/>
              </w:rPr>
              <w:instrText xml:space="preserve"> NUMPAGES  </w:instrText>
            </w:r>
            <w:r w:rsidR="00F9366F" w:rsidRPr="00C34880">
              <w:rPr>
                <w:b/>
                <w:bCs/>
                <w:sz w:val="16"/>
                <w:szCs w:val="16"/>
              </w:rPr>
              <w:fldChar w:fldCharType="separate"/>
            </w:r>
            <w:r w:rsidR="00265BB5">
              <w:rPr>
                <w:b/>
                <w:bCs/>
                <w:noProof/>
                <w:sz w:val="16"/>
                <w:szCs w:val="16"/>
              </w:rPr>
              <w:t>4</w:t>
            </w:r>
            <w:r w:rsidR="00F9366F" w:rsidRPr="00C34880">
              <w:rPr>
                <w:b/>
                <w:bCs/>
                <w:sz w:val="16"/>
                <w:szCs w:val="16"/>
              </w:rPr>
              <w:fldChar w:fldCharType="end"/>
            </w:r>
          </w:p>
        </w:sdtContent>
      </w:sdt>
    </w:sdtContent>
  </w:sdt>
  <w:p w:rsidR="001B2B3B" w:rsidRPr="002611EA" w:rsidRDefault="001B2B3B" w:rsidP="001B2B3B">
    <w:pPr>
      <w:pStyle w:val="Footer"/>
      <w:rPr>
        <w:sz w:val="16"/>
        <w:szCs w:val="16"/>
      </w:rPr>
    </w:pPr>
  </w:p>
  <w:sdt>
    <w:sdtPr>
      <w:id w:val="13665400"/>
      <w:docPartObj>
        <w:docPartGallery w:val="Page Numbers (Bottom of Page)"/>
        <w:docPartUnique/>
      </w:docPartObj>
    </w:sdtPr>
    <w:sdtContent>
      <w:sdt>
        <w:sdtPr>
          <w:id w:val="13665401"/>
          <w:docPartObj>
            <w:docPartGallery w:val="Page Numbers (Top of Page)"/>
            <w:docPartUnique/>
          </w:docPartObj>
        </w:sdtPr>
        <w:sdtContent>
          <w:p w:rsidR="00BA1265" w:rsidRDefault="00BA1265" w:rsidP="00BA2307">
            <w:pPr>
              <w:jc w:val="both"/>
            </w:pPr>
          </w:p>
          <w:tbl>
            <w:tblPr>
              <w:tblStyle w:val="TableGrid"/>
              <w:tblW w:w="0" w:type="auto"/>
              <w:tblBorders>
                <w:top w:val="none" w:sz="0" w:space="0" w:color="auto"/>
                <w:left w:val="none" w:sz="0" w:space="0" w:color="auto"/>
                <w:bottom w:val="none" w:sz="0" w:space="0" w:color="auto"/>
                <w:right w:val="none" w:sz="0" w:space="0" w:color="auto"/>
                <w:insideH w:val="single" w:sz="6" w:space="0" w:color="FC6B1A" w:themeColor="accent1"/>
                <w:insideV w:val="single" w:sz="6" w:space="0" w:color="FC6B1A" w:themeColor="accent1"/>
              </w:tblBorders>
              <w:tblLook w:val="04A0"/>
            </w:tblPr>
            <w:tblGrid>
              <w:gridCol w:w="3432"/>
              <w:gridCol w:w="260"/>
              <w:gridCol w:w="6990"/>
            </w:tblGrid>
            <w:tr w:rsidR="00827741" w:rsidTr="001B2B3B">
              <w:tc>
                <w:tcPr>
                  <w:tcW w:w="3432" w:type="dxa"/>
                  <w:tcBorders>
                    <w:bottom w:val="nil"/>
                    <w:right w:val="nil"/>
                  </w:tcBorders>
                </w:tcPr>
                <w:p w:rsidR="00F76F6A" w:rsidRPr="00827741" w:rsidRDefault="00F76F6A" w:rsidP="00F76F6A">
                  <w:pPr>
                    <w:jc w:val="both"/>
                    <w:rPr>
                      <w:sz w:val="16"/>
                      <w:szCs w:val="16"/>
                    </w:rPr>
                  </w:pPr>
                  <w:r w:rsidRPr="00827741">
                    <w:rPr>
                      <w:sz w:val="16"/>
                      <w:szCs w:val="16"/>
                    </w:rPr>
                    <w:t xml:space="preserve">Defeito Crítico = um ou mais defeitos “TIPO I” / dois ou mais defeitos “TIPO II” / três ou mais defeitos“TIPO III”. </w:t>
                  </w:r>
                </w:p>
                <w:p w:rsidR="00F76F6A" w:rsidRPr="00827741" w:rsidRDefault="00F76F6A" w:rsidP="00F76F6A">
                  <w:pPr>
                    <w:jc w:val="both"/>
                    <w:rPr>
                      <w:sz w:val="20"/>
                      <w:szCs w:val="20"/>
                    </w:rPr>
                  </w:pPr>
                  <w:r w:rsidRPr="00827741">
                    <w:rPr>
                      <w:sz w:val="16"/>
                      <w:szCs w:val="16"/>
                    </w:rPr>
                    <w:t>A existência de Defeitos Críticos implica o corte do gás. A existência de Defeitos Não Críticos, TIPO II, III, e IV, implica a sua correção num prazo máximo de 3 meses e posterior inspeção. A  existência  de  outros defeitos  não  criticos  são  sujeitos  a  análise por  parte  da  Direção Técnica do  OI sendo a  decisão de emissão  de  certificado  tomada  após fecho  das ações  que  se determinarem como necessárias, podendo ou não envolver nova inspeção. Este relatório foi elaborado nostermos da Portaria nº 362/2000 de 20 de junho, alterada pela Portaria nº 690/2001 de 10 de julho, e da Portaria nº 145/2012 de 23 de novembro e Portaria nº2/2004 de 8 de janeiro, aplicável à Região Autónoma da Madeira e dos Açores, respetivamente e de acordo com o procedimento interno da SGS INDPO504.</w:t>
                  </w:r>
                </w:p>
                <w:p w:rsidR="00F76F6A" w:rsidRPr="00827741" w:rsidRDefault="00F76F6A" w:rsidP="00F76F6A">
                  <w:pPr>
                    <w:jc w:val="both"/>
                    <w:rPr>
                      <w:sz w:val="16"/>
                      <w:szCs w:val="16"/>
                    </w:rPr>
                  </w:pPr>
                  <w:r w:rsidRPr="00827741">
                    <w:rPr>
                      <w:sz w:val="16"/>
                      <w:szCs w:val="16"/>
                    </w:rPr>
                    <w:t>Atividades acreditadas conduzidas a partir da Sede / Lisboa.</w:t>
                  </w:r>
                </w:p>
                <w:p w:rsidR="00F76F6A" w:rsidRPr="00827741" w:rsidRDefault="00F76F6A" w:rsidP="00F76F6A">
                  <w:pPr>
                    <w:jc w:val="both"/>
                    <w:rPr>
                      <w:sz w:val="16"/>
                      <w:szCs w:val="16"/>
                    </w:rPr>
                  </w:pPr>
                  <w:r w:rsidRPr="00827741">
                    <w:rPr>
                      <w:sz w:val="16"/>
                      <w:szCs w:val="16"/>
                    </w:rPr>
                    <w:t>Este documento foi emitido pela Companhia de acordo com as Condições Gerais de Serviço disponíveis em http://www.sgs.com/terms_and_conditions.htm. Chama-se especial atenção às cláusulas referentes aos limites de responsabilidade, indemnização e jurisdição.</w:t>
                  </w:r>
                </w:p>
                <w:p w:rsidR="00F76F6A" w:rsidRDefault="00F76F6A" w:rsidP="00F76F6A">
                  <w:pPr>
                    <w:jc w:val="both"/>
                    <w:rPr>
                      <w:sz w:val="16"/>
                      <w:szCs w:val="16"/>
                    </w:rPr>
                  </w:pPr>
                  <w:r w:rsidRPr="00827741">
                    <w:rPr>
                      <w:sz w:val="16"/>
                      <w:szCs w:val="16"/>
                    </w:rPr>
                    <w:t>Informa-se qualquer portador deste documento que a informação nele contido reflete apenas as constatações da Companhia na altura da sua intervenção e dentro dos limites das instruções do Cliente, se existentes. A Companhia apenas é responsável perante o seu Cliente e este documento não exonera as partes envolvidas numa transação de exercerem todos os seus direitos e obrigações à luz da documentação dessa transação. Qualquer alteração não autorizada, adulteração ou falsificação do conteúdo ou aparência deste documentoé ilegal e os transgressores poderão ser alvo de todas as ações legais previstas.</w:t>
                  </w:r>
                </w:p>
                <w:p w:rsidR="00F76F6A" w:rsidRPr="00827741" w:rsidRDefault="00F76F6A" w:rsidP="00F76F6A">
                  <w:pPr>
                    <w:jc w:val="both"/>
                    <w:rPr>
                      <w:sz w:val="16"/>
                      <w:szCs w:val="16"/>
                    </w:rPr>
                  </w:pPr>
                </w:p>
                <w:tbl>
                  <w:tblPr>
                    <w:tblStyle w:val="TableGrid"/>
                    <w:tblW w:w="0" w:type="auto"/>
                    <w:tblBorders>
                      <w:top w:val="none" w:sz="0" w:space="0" w:color="auto"/>
                      <w:left w:val="none" w:sz="0" w:space="0" w:color="auto"/>
                      <w:bottom w:val="none" w:sz="0" w:space="0" w:color="auto"/>
                      <w:right w:val="none" w:sz="0" w:space="0" w:color="auto"/>
                      <w:insideH w:val="single" w:sz="6" w:space="0" w:color="FC6B1A" w:themeColor="accent1"/>
                      <w:insideV w:val="single" w:sz="6" w:space="0" w:color="FC6B1A" w:themeColor="accent1"/>
                    </w:tblBorders>
                    <w:tblLook w:val="04A0"/>
                  </w:tblPr>
                  <w:tblGrid>
                    <w:gridCol w:w="957"/>
                    <w:gridCol w:w="227"/>
                    <w:gridCol w:w="2032"/>
                  </w:tblGrid>
                  <w:tr w:rsidR="00F76F6A" w:rsidTr="0073287C">
                    <w:tc>
                      <w:tcPr>
                        <w:tcW w:w="1728" w:type="dxa"/>
                        <w:tcBorders>
                          <w:bottom w:val="nil"/>
                          <w:right w:val="nil"/>
                        </w:tcBorders>
                      </w:tcPr>
                      <w:p w:rsidR="00F76F6A" w:rsidRPr="00827741" w:rsidRDefault="00F76F6A" w:rsidP="0073287C">
                        <w:pPr>
                          <w:pStyle w:val="Footer"/>
                          <w:tabs>
                            <w:tab w:val="left" w:pos="6345"/>
                            <w:tab w:val="right" w:pos="10466"/>
                          </w:tabs>
                          <w:jc w:val="right"/>
                          <w:rPr>
                            <w:rFonts w:ascii="Arial" w:hAnsi="Arial" w:cs="Arial"/>
                            <w:color w:val="FC6B1A" w:themeColor="accent1"/>
                            <w:sz w:val="16"/>
                            <w:szCs w:val="16"/>
                          </w:rPr>
                        </w:pPr>
                        <w:r w:rsidRPr="00827741">
                          <w:rPr>
                            <w:rFonts w:ascii="Arial" w:hAnsi="Arial" w:cs="Arial"/>
                            <w:color w:val="FC6B1A" w:themeColor="accent1"/>
                            <w:sz w:val="16"/>
                            <w:szCs w:val="16"/>
                          </w:rPr>
                          <w:t>SGS Portugal, S.A.</w:t>
                        </w:r>
                      </w:p>
                    </w:tc>
                    <w:tc>
                      <w:tcPr>
                        <w:tcW w:w="270" w:type="dxa"/>
                        <w:tcBorders>
                          <w:top w:val="nil"/>
                          <w:left w:val="nil"/>
                          <w:bottom w:val="single" w:sz="6" w:space="0" w:color="FC6B1A" w:themeColor="accent1"/>
                        </w:tcBorders>
                      </w:tcPr>
                      <w:p w:rsidR="00F76F6A" w:rsidRDefault="00F76F6A" w:rsidP="0073287C">
                        <w:pPr>
                          <w:pStyle w:val="Footer"/>
                          <w:tabs>
                            <w:tab w:val="left" w:pos="6345"/>
                            <w:tab w:val="right" w:pos="10466"/>
                          </w:tabs>
                          <w:jc w:val="right"/>
                        </w:pPr>
                      </w:p>
                    </w:tc>
                    <w:tc>
                      <w:tcPr>
                        <w:tcW w:w="8684" w:type="dxa"/>
                      </w:tcPr>
                      <w:p w:rsidR="00F76F6A" w:rsidRPr="00827741" w:rsidRDefault="00F76F6A" w:rsidP="0073287C">
                        <w:pPr>
                          <w:pStyle w:val="Footer"/>
                          <w:tabs>
                            <w:tab w:val="left" w:pos="6345"/>
                            <w:tab w:val="right" w:pos="10466"/>
                          </w:tabs>
                          <w:rPr>
                            <w:sz w:val="14"/>
                            <w:szCs w:val="14"/>
                          </w:rPr>
                        </w:pPr>
                        <w:r w:rsidRPr="00827741">
                          <w:rPr>
                            <w:sz w:val="14"/>
                            <w:szCs w:val="14"/>
                          </w:rPr>
                          <w:t xml:space="preserve">Rua Cupertino de Miranda, Lote 6, Pisos 0, 1 e 2, 1600-546 Lisboa, t(+351)217 104 200, f(+351)707 200 329 </w:t>
                        </w:r>
                      </w:p>
                      <w:p w:rsidR="00F76F6A" w:rsidRPr="00827741" w:rsidRDefault="00F76F6A" w:rsidP="0073287C">
                        <w:pPr>
                          <w:pStyle w:val="Footer"/>
                          <w:tabs>
                            <w:tab w:val="left" w:pos="6345"/>
                            <w:tab w:val="right" w:pos="10466"/>
                          </w:tabs>
                          <w:rPr>
                            <w:sz w:val="14"/>
                            <w:szCs w:val="14"/>
                          </w:rPr>
                        </w:pPr>
                        <w:r w:rsidRPr="00827741">
                          <w:rPr>
                            <w:sz w:val="14"/>
                            <w:szCs w:val="14"/>
                          </w:rPr>
                          <w:t xml:space="preserve">Rua Padre António, 232, Piso 4 – Fração 4.4, 4470-136 Maia, t(+351)229 994 500,f(+351)707 200 329 </w:t>
                        </w:r>
                      </w:p>
                      <w:p w:rsidR="00F76F6A" w:rsidRDefault="00F76F6A" w:rsidP="0073287C">
                        <w:pPr>
                          <w:pStyle w:val="Footer"/>
                          <w:tabs>
                            <w:tab w:val="left" w:pos="6345"/>
                            <w:tab w:val="right" w:pos="10466"/>
                          </w:tabs>
                        </w:pPr>
                        <w:r w:rsidRPr="00827741">
                          <w:rPr>
                            <w:sz w:val="14"/>
                            <w:szCs w:val="14"/>
                          </w:rPr>
                          <w:t>Capital Social 500.000 Euros - Reg. Com. de Lisboa -Contribuinte nº 500 417 660 - Mail: pt.info@sgs.com -Web: www.sgs.pt - Linha SGS: 707 200 747</w:t>
                        </w:r>
                      </w:p>
                    </w:tc>
                  </w:tr>
                  <w:tr w:rsidR="00F76F6A" w:rsidTr="0073287C">
                    <w:trPr>
                      <w:trHeight w:val="192"/>
                    </w:trPr>
                    <w:tc>
                      <w:tcPr>
                        <w:tcW w:w="1728" w:type="dxa"/>
                        <w:tcBorders>
                          <w:top w:val="nil"/>
                          <w:bottom w:val="nil"/>
                          <w:right w:val="nil"/>
                        </w:tcBorders>
                      </w:tcPr>
                      <w:p w:rsidR="00F76F6A" w:rsidRDefault="00F76F6A" w:rsidP="0073287C">
                        <w:pPr>
                          <w:pStyle w:val="Footer"/>
                          <w:tabs>
                            <w:tab w:val="left" w:pos="6345"/>
                            <w:tab w:val="right" w:pos="10466"/>
                          </w:tabs>
                          <w:jc w:val="right"/>
                        </w:pPr>
                      </w:p>
                    </w:tc>
                    <w:tc>
                      <w:tcPr>
                        <w:tcW w:w="270" w:type="dxa"/>
                        <w:tcBorders>
                          <w:top w:val="single" w:sz="6" w:space="0" w:color="FC6B1A" w:themeColor="accent1"/>
                          <w:left w:val="nil"/>
                          <w:bottom w:val="nil"/>
                        </w:tcBorders>
                      </w:tcPr>
                      <w:p w:rsidR="00F76F6A" w:rsidRDefault="00F76F6A" w:rsidP="0073287C">
                        <w:pPr>
                          <w:pStyle w:val="Footer"/>
                          <w:tabs>
                            <w:tab w:val="left" w:pos="6345"/>
                            <w:tab w:val="right" w:pos="10466"/>
                          </w:tabs>
                          <w:jc w:val="right"/>
                        </w:pPr>
                      </w:p>
                    </w:tc>
                    <w:tc>
                      <w:tcPr>
                        <w:tcW w:w="8684" w:type="dxa"/>
                      </w:tcPr>
                      <w:p w:rsidR="00F76F6A" w:rsidRDefault="00F76F6A" w:rsidP="0073287C">
                        <w:pPr>
                          <w:pStyle w:val="Footer"/>
                          <w:tabs>
                            <w:tab w:val="left" w:pos="6345"/>
                            <w:tab w:val="right" w:pos="10466"/>
                          </w:tabs>
                          <w:jc w:val="right"/>
                        </w:pPr>
                      </w:p>
                    </w:tc>
                  </w:tr>
                </w:tbl>
                <w:p w:rsidR="00827741" w:rsidRPr="00827741" w:rsidRDefault="00827741" w:rsidP="00827741">
                  <w:pPr>
                    <w:pStyle w:val="Footer"/>
                    <w:tabs>
                      <w:tab w:val="left" w:pos="6345"/>
                      <w:tab w:val="right" w:pos="10466"/>
                    </w:tabs>
                    <w:jc w:val="right"/>
                    <w:rPr>
                      <w:rFonts w:ascii="Arial" w:hAnsi="Arial" w:cs="Arial"/>
                      <w:color w:val="FC6B1A" w:themeColor="accent1"/>
                      <w:sz w:val="16"/>
                      <w:szCs w:val="16"/>
                    </w:rPr>
                  </w:pPr>
                </w:p>
              </w:tc>
              <w:tc>
                <w:tcPr>
                  <w:tcW w:w="260" w:type="dxa"/>
                  <w:tcBorders>
                    <w:top w:val="nil"/>
                    <w:left w:val="nil"/>
                    <w:bottom w:val="single" w:sz="6" w:space="0" w:color="FC6B1A" w:themeColor="accent1"/>
                  </w:tcBorders>
                </w:tcPr>
                <w:p w:rsidR="00827741" w:rsidRDefault="00827741" w:rsidP="00827741">
                  <w:pPr>
                    <w:pStyle w:val="Footer"/>
                    <w:tabs>
                      <w:tab w:val="left" w:pos="6345"/>
                      <w:tab w:val="right" w:pos="10466"/>
                    </w:tabs>
                    <w:jc w:val="right"/>
                  </w:pPr>
                </w:p>
              </w:tc>
              <w:tc>
                <w:tcPr>
                  <w:tcW w:w="6990" w:type="dxa"/>
                </w:tcPr>
                <w:p w:rsidR="00827741" w:rsidRDefault="00827741" w:rsidP="00827741">
                  <w:pPr>
                    <w:pStyle w:val="Footer"/>
                    <w:tabs>
                      <w:tab w:val="left" w:pos="6345"/>
                      <w:tab w:val="right" w:pos="10466"/>
                    </w:tabs>
                  </w:pPr>
                </w:p>
              </w:tc>
            </w:tr>
            <w:tr w:rsidR="00827741" w:rsidTr="001B2B3B">
              <w:trPr>
                <w:trHeight w:val="192"/>
              </w:trPr>
              <w:tc>
                <w:tcPr>
                  <w:tcW w:w="3432" w:type="dxa"/>
                  <w:tcBorders>
                    <w:top w:val="nil"/>
                    <w:bottom w:val="nil"/>
                    <w:right w:val="nil"/>
                  </w:tcBorders>
                </w:tcPr>
                <w:p w:rsidR="00827741" w:rsidRDefault="00827741" w:rsidP="00827741">
                  <w:pPr>
                    <w:pStyle w:val="Footer"/>
                    <w:tabs>
                      <w:tab w:val="left" w:pos="6345"/>
                      <w:tab w:val="right" w:pos="10466"/>
                    </w:tabs>
                    <w:jc w:val="right"/>
                  </w:pPr>
                </w:p>
              </w:tc>
              <w:tc>
                <w:tcPr>
                  <w:tcW w:w="260" w:type="dxa"/>
                  <w:tcBorders>
                    <w:top w:val="single" w:sz="6" w:space="0" w:color="FC6B1A" w:themeColor="accent1"/>
                    <w:left w:val="nil"/>
                    <w:bottom w:val="nil"/>
                  </w:tcBorders>
                </w:tcPr>
                <w:p w:rsidR="00827741" w:rsidRDefault="00827741" w:rsidP="00827741">
                  <w:pPr>
                    <w:pStyle w:val="Footer"/>
                    <w:tabs>
                      <w:tab w:val="left" w:pos="6345"/>
                      <w:tab w:val="right" w:pos="10466"/>
                    </w:tabs>
                    <w:jc w:val="right"/>
                  </w:pPr>
                </w:p>
              </w:tc>
              <w:tc>
                <w:tcPr>
                  <w:tcW w:w="6990" w:type="dxa"/>
                </w:tcPr>
                <w:p w:rsidR="00827741" w:rsidRDefault="00827741" w:rsidP="00827741">
                  <w:pPr>
                    <w:pStyle w:val="Footer"/>
                    <w:tabs>
                      <w:tab w:val="left" w:pos="6345"/>
                      <w:tab w:val="right" w:pos="10466"/>
                    </w:tabs>
                    <w:jc w:val="right"/>
                  </w:pPr>
                </w:p>
              </w:tc>
            </w:tr>
          </w:tbl>
          <w:p w:rsidR="00827741" w:rsidRDefault="00F9366F" w:rsidP="00827741">
            <w:pPr>
              <w:pStyle w:val="Footer"/>
              <w:tabs>
                <w:tab w:val="left" w:pos="6345"/>
                <w:tab w:val="right" w:pos="10466"/>
              </w:tabs>
              <w:jc w:val="right"/>
            </w:pPr>
            <w:r>
              <w:rPr>
                <w:b/>
                <w:bCs/>
                <w:sz w:val="24"/>
                <w:szCs w:val="24"/>
              </w:rPr>
              <w:fldChar w:fldCharType="begin"/>
            </w:r>
            <w:r w:rsidR="00827741">
              <w:rPr>
                <w:b/>
                <w:bCs/>
              </w:rPr>
              <w:instrText xml:space="preserve"> PAGE </w:instrText>
            </w:r>
            <w:r>
              <w:rPr>
                <w:b/>
                <w:bCs/>
                <w:sz w:val="24"/>
                <w:szCs w:val="24"/>
              </w:rPr>
              <w:fldChar w:fldCharType="separate"/>
            </w:r>
            <w:r w:rsidR="00265BB5">
              <w:rPr>
                <w:b/>
                <w:bCs/>
                <w:noProof/>
              </w:rPr>
              <w:t>3</w:t>
            </w:r>
            <w:r>
              <w:rPr>
                <w:b/>
                <w:bCs/>
                <w:sz w:val="24"/>
                <w:szCs w:val="24"/>
              </w:rPr>
              <w:fldChar w:fldCharType="end"/>
            </w:r>
            <w:r w:rsidR="00827741">
              <w:t xml:space="preserve"> / </w:t>
            </w:r>
            <w:r>
              <w:rPr>
                <w:b/>
                <w:bCs/>
                <w:sz w:val="24"/>
                <w:szCs w:val="24"/>
              </w:rPr>
              <w:fldChar w:fldCharType="begin"/>
            </w:r>
            <w:r w:rsidR="00827741">
              <w:rPr>
                <w:b/>
                <w:bCs/>
              </w:rPr>
              <w:instrText xml:space="preserve"> NUMPAGES  </w:instrText>
            </w:r>
            <w:r>
              <w:rPr>
                <w:b/>
                <w:bCs/>
                <w:sz w:val="24"/>
                <w:szCs w:val="24"/>
              </w:rPr>
              <w:fldChar w:fldCharType="separate"/>
            </w:r>
            <w:r w:rsidR="00265BB5">
              <w:rPr>
                <w:b/>
                <w:bCs/>
                <w:noProof/>
              </w:rPr>
              <w:t>4</w:t>
            </w:r>
            <w:r>
              <w:rPr>
                <w:b/>
                <w:bCs/>
                <w:sz w:val="24"/>
                <w:szCs w:val="24"/>
              </w:rPr>
              <w:fldChar w:fldCharType="end"/>
            </w:r>
          </w:p>
        </w:sdtContent>
      </w:sdt>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65402"/>
      <w:docPartObj>
        <w:docPartGallery w:val="Page Numbers (Bottom of Page)"/>
        <w:docPartUnique/>
      </w:docPartObj>
    </w:sdtPr>
    <w:sdtContent>
      <w:sdt>
        <w:sdtPr>
          <w:id w:val="13665403"/>
          <w:docPartObj>
            <w:docPartGallery w:val="Page Numbers (Top of Page)"/>
            <w:docPartUnique/>
          </w:docPartObj>
        </w:sdtPr>
        <w:sdtContent>
          <w:p w:rsidR="00C057F2" w:rsidRDefault="00C057F2" w:rsidP="00115153">
            <w:pPr>
              <w:jc w:val="both"/>
            </w:pPr>
          </w:p>
          <w:tbl>
            <w:tblPr>
              <w:tblStyle w:val="TableGrid"/>
              <w:tblW w:w="0" w:type="auto"/>
              <w:tblInd w:w="-252" w:type="dxa"/>
              <w:tblBorders>
                <w:top w:val="none" w:sz="0" w:space="0" w:color="auto"/>
                <w:left w:val="none" w:sz="0" w:space="0" w:color="auto"/>
                <w:bottom w:val="none" w:sz="0" w:space="0" w:color="auto"/>
                <w:right w:val="none" w:sz="0" w:space="0" w:color="auto"/>
                <w:insideV w:val="none" w:sz="0" w:space="0" w:color="auto"/>
              </w:tblBorders>
              <w:tblLook w:val="04A0"/>
            </w:tblPr>
            <w:tblGrid>
              <w:gridCol w:w="7020"/>
              <w:gridCol w:w="3914"/>
            </w:tblGrid>
            <w:tr w:rsidR="00C057F2" w:rsidTr="006F5A9B">
              <w:tc>
                <w:tcPr>
                  <w:tcW w:w="7020" w:type="dxa"/>
                </w:tcPr>
                <w:p w:rsidR="00C057F2" w:rsidRPr="00105B04" w:rsidRDefault="00F9366F" w:rsidP="00C057F2">
                  <w:pPr>
                    <w:spacing w:before="10" w:after="10"/>
                    <w:jc w:val="both"/>
                    <w:rPr>
                      <w:rFonts w:asciiTheme="minorHAnsi" w:hAnsiTheme="minorHAnsi" w:cs="Arial"/>
                      <w:bCs/>
                      <w:color w:val="005AB4"/>
                      <w:sz w:val="20"/>
                      <w:szCs w:val="20"/>
                    </w:rPr>
                  </w:pPr>
                  <w:r w:rsidRPr="00F9366F">
                    <w:rPr>
                      <w:bCs/>
                      <w:noProof/>
                      <w:color w:val="005AB4"/>
                      <w:sz w:val="20"/>
                      <w:lang w:val="en-US"/>
                    </w:rPr>
                    <w:pict>
                      <v:shapetype id="_x0000_t32" coordsize="21600,21600" o:spt="32" o:oned="t" path="m,l21600,21600e" filled="f">
                        <v:path arrowok="t" fillok="f" o:connecttype="none"/>
                        <o:lock v:ext="edit" shapetype="t"/>
                      </v:shapetype>
                      <v:shape id="Straight Arrow Connector 10" o:spid="_x0000_s71681" type="#_x0000_t32" style="position:absolute;left:0;text-align:left;margin-left:-1.65pt;margin-top:-.7pt;width:0;height:50.4pt;z-index:251658240;visibility:visible;mso-wrap-distance-left:3.17497mm;mso-wrap-distance-right:3.17497mm;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j0/JwIAAEwEAAAOAAAAZHJzL2Uyb0RvYy54bWysVMFu2zAMvQ/YPwi+p7Yz102NOEVhJ7t0&#10;a4B0H6BIcizMFgVJiRMM+/dRihOk22UYdpEpiXx8JJ88fzr2HTkIYyWoMkrvkogIxYBLtSujb2+r&#10;ySwi1lHFaQdKlNFJ2Ohp8fHDfNCFmEILHReGIIiyxaDLqHVOF3FsWSt6au9AC4WXDZieOtyaXcwN&#10;HRC97+JpkuTxAIZrA0xYi6f1+TJaBPymEcy9No0VjnRlhNxcWE1Yt36NF3Na7AzVrWQjDfoPLHoq&#10;FSa9QtXUUbI38g+oXjIDFhp3x6CPoWkkE6EGrCZNfqtm01ItQi3YHKuvbbL/D5Z9PawNkRxnh+1R&#10;tMcZbZyhctc68mwMDKQCpbCPYAi6YL8GbQsMq9Ta+IrZUW30C7DvliioWqp2IvB+O2nESn1E/C7E&#10;b6zGrNvhC3D0oXsHoXnHxvQeEttCjmFGp+uMxNERdj5keJpnSTILdGJaXOK0se6zgJ54o4zsWMe1&#10;gDRkoYcX6zwrWlwCfFIFK9l1QQ+dIkMZZQ/59D5EWOgk97fez5rdtuoMOVAvqSTPqyrUiDe3bgb2&#10;ige0VlC+HG1HZXe2MXunPB4WhnxG66yZH4/J43K2nGWTbJovJ1lS15PnVZVN8lX6cF9/qquqTn96&#10;amlWtJJzoTy7i37T7O/0Mb6ks/KuCr72IX6PHhqGZC/fQDpM1g/zLIst8NPaXCaOkg3O4/Pyb+J2&#10;j/btT2DxCwAA//8DAFBLAwQUAAYACAAAACEAO+71j9sAAAAEAQAADwAAAGRycy9kb3ducmV2Lnht&#10;bEyPwU7DMBBE70j8g7VI3KgDgVCFOBVCcKBS1ZL2wNGJlzgiXofYTcPfs5zgOJrRzJtiNbteTDiG&#10;zpOC60UCAqnxpqNWwWH/crUEEaImo3tPqOAbA6zK87NC58af6A2nKraCSyjkWoGNccilDI1Fp8PC&#10;D0jsffjR6chybKUZ9YnLXS9vkiSTTnfEC1YP+GSx+ayOTsFrbYJ0Nntf7nab6blarzdf20ypy4v5&#10;8QFExDn+heEXn9GhZKbaH8kE0SvgI1FBmt6DYJdVzZn09g5kWcj/8OUPAAAA//8DAFBLAQItABQA&#10;BgAIAAAAIQC2gziS/gAAAOEBAAATAAAAAAAAAAAAAAAAAAAAAABbQ29udGVudF9UeXBlc10ueG1s&#10;UEsBAi0AFAAGAAgAAAAhADj9If/WAAAAlAEAAAsAAAAAAAAAAAAAAAAALwEAAF9yZWxzLy5yZWxz&#10;UEsBAi0AFAAGAAgAAAAhABDGPT8nAgAATAQAAA4AAAAAAAAAAAAAAAAALgIAAGRycy9lMm9Eb2Mu&#10;eG1sUEsBAi0AFAAGAAgAAAAhADvu9Y/bAAAABAEAAA8AAAAAAAAAAAAAAAAAgQQAAGRycy9kb3du&#10;cmV2LnhtbFBLBQYAAAAABAAEAPMAAACJBQAAAAA=&#10;" strokecolor="#06c" strokeweight="3.75pt">
                        <w10:wrap anchorx="margin"/>
                      </v:shape>
                    </w:pict>
                  </w:r>
                  <w:r w:rsidR="00C057F2">
                    <w:rPr>
                      <w:bCs/>
                      <w:color w:val="005AB4"/>
                      <w:sz w:val="20"/>
                    </w:rPr>
                    <w:t xml:space="preserve"> </w:t>
                  </w:r>
                  <w:r w:rsidR="00C057F2" w:rsidRPr="00105B04">
                    <w:rPr>
                      <w:rFonts w:asciiTheme="minorHAnsi" w:hAnsiTheme="minorHAnsi" w:cs="Arial"/>
                      <w:bCs/>
                      <w:color w:val="005AB4"/>
                      <w:sz w:val="20"/>
                      <w:szCs w:val="20"/>
                    </w:rPr>
                    <w:t>ASIQ</w:t>
                  </w:r>
                  <w:r w:rsidR="00C057F2" w:rsidRPr="00105B04">
                    <w:rPr>
                      <w:rFonts w:asciiTheme="minorHAnsi" w:hAnsiTheme="minorHAnsi" w:cs="Arial"/>
                      <w:color w:val="005AB4"/>
                      <w:sz w:val="20"/>
                      <w:szCs w:val="20"/>
                    </w:rPr>
                    <w:t>uality - Ambiente, Segurança, Inspecção e Qualidade</w:t>
                  </w:r>
                  <w:r w:rsidR="00C057F2" w:rsidRPr="00105B04">
                    <w:rPr>
                      <w:rFonts w:asciiTheme="minorHAnsi" w:hAnsiTheme="minorHAnsi" w:cs="Arial"/>
                      <w:bCs/>
                      <w:color w:val="005AB4"/>
                      <w:sz w:val="20"/>
                      <w:szCs w:val="20"/>
                    </w:rPr>
                    <w:t>, Lda.</w:t>
                  </w:r>
                </w:p>
                <w:p w:rsidR="00C057F2" w:rsidRPr="00105B04" w:rsidRDefault="00C057F2" w:rsidP="00C057F2">
                  <w:pPr>
                    <w:spacing w:before="10" w:after="10"/>
                    <w:jc w:val="both"/>
                    <w:rPr>
                      <w:rFonts w:asciiTheme="minorHAnsi" w:hAnsiTheme="minorHAnsi" w:cs="Arial"/>
                      <w:bCs/>
                      <w:color w:val="005AB4"/>
                      <w:sz w:val="20"/>
                      <w:szCs w:val="20"/>
                    </w:rPr>
                  </w:pPr>
                  <w:r w:rsidRPr="00105B04">
                    <w:rPr>
                      <w:rFonts w:asciiTheme="minorHAnsi" w:hAnsiTheme="minorHAnsi" w:cs="Arial"/>
                      <w:bCs/>
                      <w:color w:val="005AB4"/>
                      <w:sz w:val="20"/>
                      <w:szCs w:val="20"/>
                    </w:rPr>
                    <w:t xml:space="preserve"> Rua Sebastião e Silva, nº 25-Loja Esq. -2660-703 Santo António dos Cavaleiros</w:t>
                  </w:r>
                </w:p>
                <w:p w:rsidR="00C057F2" w:rsidRPr="00105B04" w:rsidRDefault="00C057F2" w:rsidP="00C057F2">
                  <w:pPr>
                    <w:spacing w:before="10" w:after="10"/>
                    <w:jc w:val="both"/>
                    <w:rPr>
                      <w:rFonts w:asciiTheme="minorHAnsi" w:hAnsiTheme="minorHAnsi" w:cs="Arial"/>
                      <w:bCs/>
                      <w:color w:val="005AB4"/>
                      <w:sz w:val="20"/>
                      <w:szCs w:val="20"/>
                    </w:rPr>
                  </w:pPr>
                  <w:r w:rsidRPr="00105B04">
                    <w:rPr>
                      <w:rFonts w:asciiTheme="minorHAnsi" w:hAnsiTheme="minorHAnsi" w:cs="Arial"/>
                      <w:bCs/>
                      <w:color w:val="005AB4"/>
                      <w:sz w:val="20"/>
                      <w:szCs w:val="20"/>
                    </w:rPr>
                    <w:t xml:space="preserve"> Tel.: +351 210 991 924 - Fax: +351 210 995 033 - email: </w:t>
                  </w:r>
                  <w:hyperlink r:id="rId1" w:history="1">
                    <w:r w:rsidRPr="00105B04">
                      <w:rPr>
                        <w:rFonts w:asciiTheme="minorHAnsi" w:hAnsiTheme="minorHAnsi" w:cs="Arial"/>
                        <w:bCs/>
                        <w:color w:val="005AB4"/>
                        <w:sz w:val="20"/>
                        <w:szCs w:val="20"/>
                      </w:rPr>
                      <w:t>geral@asiquality.pt</w:t>
                    </w:r>
                  </w:hyperlink>
                </w:p>
                <w:p w:rsidR="00C057F2" w:rsidRDefault="00C057F2" w:rsidP="00C057F2">
                  <w:pPr>
                    <w:spacing w:before="10" w:after="10"/>
                    <w:jc w:val="both"/>
                  </w:pPr>
                  <w:r w:rsidRPr="00105B04">
                    <w:rPr>
                      <w:rFonts w:asciiTheme="minorHAnsi" w:hAnsiTheme="minorHAnsi" w:cs="Arial"/>
                      <w:bCs/>
                      <w:color w:val="005AB4"/>
                      <w:sz w:val="20"/>
                      <w:szCs w:val="20"/>
                    </w:rPr>
                    <w:t xml:space="preserve"> NIPC 509 626 866 - CRC Odivelas - Capital Social 5.000,00 </w:t>
                  </w:r>
                  <w:r w:rsidRPr="00105B04">
                    <w:rPr>
                      <w:rFonts w:asciiTheme="minorHAnsi" w:hAnsiTheme="minorHAnsi" w:cs="Arial"/>
                      <w:color w:val="005AB4"/>
                      <w:sz w:val="20"/>
                      <w:szCs w:val="20"/>
                    </w:rPr>
                    <w:t>€</w:t>
                  </w:r>
                </w:p>
              </w:tc>
              <w:tc>
                <w:tcPr>
                  <w:tcW w:w="3914" w:type="dxa"/>
                </w:tcPr>
                <w:p w:rsidR="00C057F2" w:rsidRDefault="00105B04" w:rsidP="006F5A9B">
                  <w:pPr>
                    <w:jc w:val="center"/>
                    <w:rPr>
                      <w:sz w:val="20"/>
                      <w:szCs w:val="20"/>
                    </w:rPr>
                  </w:pPr>
                  <w:r w:rsidRPr="00105B04">
                    <w:rPr>
                      <w:sz w:val="20"/>
                      <w:szCs w:val="20"/>
                    </w:rPr>
                    <w:t>Versão  [#VersionNumber#]</w:t>
                  </w:r>
                </w:p>
                <w:p w:rsidR="006F5A9B" w:rsidRDefault="006F5A9B" w:rsidP="006F5A9B">
                  <w:pPr>
                    <w:jc w:val="center"/>
                    <w:rPr>
                      <w:sz w:val="20"/>
                      <w:szCs w:val="20"/>
                    </w:rPr>
                  </w:pPr>
                </w:p>
                <w:p w:rsidR="006F5A9B" w:rsidRDefault="006F5A9B" w:rsidP="006F5A9B">
                  <w:pPr>
                    <w:jc w:val="center"/>
                    <w:rPr>
                      <w:sz w:val="20"/>
                      <w:szCs w:val="20"/>
                    </w:rPr>
                  </w:pPr>
                </w:p>
                <w:p w:rsidR="006F5A9B" w:rsidRPr="00105B04" w:rsidRDefault="006F5A9B" w:rsidP="006F5A9B">
                  <w:pPr>
                    <w:jc w:val="center"/>
                    <w:rPr>
                      <w:sz w:val="20"/>
                      <w:szCs w:val="20"/>
                    </w:rPr>
                  </w:pPr>
                  <w:r>
                    <w:rPr>
                      <w:rFonts w:ascii="Arial" w:hAnsi="Arial" w:cs="Arial"/>
                      <w:sz w:val="16"/>
                      <w:szCs w:val="16"/>
                    </w:rPr>
                    <w:t>ASIQ-Mod.46-Rev 00</w:t>
                  </w:r>
                </w:p>
              </w:tc>
            </w:tr>
          </w:tbl>
          <w:p w:rsidR="00A42DA2" w:rsidRDefault="00115153" w:rsidP="00115153">
            <w:pPr>
              <w:jc w:val="both"/>
            </w:pPr>
            <w:r>
              <w:t xml:space="preserve">                                                                                                                                                                                                         </w:t>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048E4" w:rsidRDefault="006048E4" w:rsidP="002F5558">
      <w:r>
        <w:separator/>
      </w:r>
    </w:p>
  </w:footnote>
  <w:footnote w:type="continuationSeparator" w:id="0">
    <w:p w:rsidR="006048E4" w:rsidRDefault="006048E4" w:rsidP="002F55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5317" w:rsidRPr="00C27605" w:rsidRDefault="00DE0D27" w:rsidP="00DE0D27">
    <w:pPr>
      <w:pStyle w:val="Header"/>
      <w:tabs>
        <w:tab w:val="clear" w:pos="4252"/>
        <w:tab w:val="clear" w:pos="8504"/>
        <w:tab w:val="right" w:pos="9639"/>
      </w:tabs>
      <w:rPr>
        <w:rFonts w:ascii="Arial Narrow" w:hAnsi="Arial Narrow"/>
        <w:color w:val="808080" w:themeColor="background1" w:themeShade="80"/>
        <w:sz w:val="18"/>
        <w:szCs w:val="18"/>
      </w:rPr>
    </w:pPr>
    <w:r w:rsidRPr="00734B18">
      <w:rPr>
        <w:rFonts w:ascii="Arial Narrow" w:hAnsi="Arial Narrow"/>
        <w:sz w:val="18"/>
        <w:szCs w:val="18"/>
        <w:lang w:val="en-US"/>
      </w:rPr>
      <w:tab/>
    </w:r>
  </w:p>
  <w:p w:rsidR="001B2B3B" w:rsidRPr="0092327D" w:rsidRDefault="001B2B3B" w:rsidP="001B2B3B">
    <w:pPr>
      <w:ind w:right="-293"/>
      <w:jc w:val="right"/>
      <w:rPr>
        <w:bCs/>
        <w:color w:val="005AB4"/>
        <w:sz w:val="20"/>
      </w:rPr>
    </w:pPr>
    <w:r>
      <w:t xml:space="preserve"> </w:t>
    </w:r>
    <w:r>
      <w:tab/>
    </w:r>
    <w:r w:rsidRPr="0092327D">
      <w:rPr>
        <w:bCs/>
        <w:color w:val="005AB4"/>
        <w:sz w:val="20"/>
      </w:rPr>
      <w:t>ASIQ</w:t>
    </w:r>
    <w:r w:rsidRPr="0092327D">
      <w:rPr>
        <w:color w:val="005AB4"/>
        <w:sz w:val="20"/>
      </w:rPr>
      <w:t>uality - Ambiente, Segurança, Inspecção e Qualidade</w:t>
    </w:r>
    <w:r w:rsidRPr="0092327D">
      <w:rPr>
        <w:bCs/>
        <w:color w:val="005AB4"/>
        <w:sz w:val="20"/>
      </w:rPr>
      <w:t>, Lda.</w:t>
    </w:r>
  </w:p>
  <w:p w:rsidR="00F12360" w:rsidRDefault="00F12360" w:rsidP="0074531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1160" w:type="dxa"/>
      <w:tblInd w:w="-162" w:type="dxa"/>
      <w:tblBorders>
        <w:top w:val="none" w:sz="0" w:space="0" w:color="auto"/>
        <w:left w:val="none" w:sz="0" w:space="0" w:color="auto"/>
        <w:bottom w:val="none" w:sz="0" w:space="0" w:color="auto"/>
        <w:right w:val="none" w:sz="0" w:space="0" w:color="auto"/>
        <w:insideV w:val="none" w:sz="0" w:space="0" w:color="auto"/>
      </w:tblBorders>
      <w:tblLook w:val="04A0"/>
    </w:tblPr>
    <w:tblGrid>
      <w:gridCol w:w="6570"/>
      <w:gridCol w:w="4590"/>
    </w:tblGrid>
    <w:tr w:rsidR="00F6460C" w:rsidTr="00F6460C">
      <w:trPr>
        <w:trHeight w:val="1070"/>
      </w:trPr>
      <w:tc>
        <w:tcPr>
          <w:tcW w:w="6570" w:type="dxa"/>
        </w:tcPr>
        <w:p w:rsidR="00F6460C" w:rsidRDefault="00F6460C" w:rsidP="00F6460C">
          <w:pPr>
            <w:pStyle w:val="Header"/>
          </w:pPr>
          <w:r w:rsidRPr="00F6460C">
            <w:rPr>
              <w:noProof/>
              <w:lang w:val="en-US"/>
            </w:rPr>
            <w:drawing>
              <wp:inline distT="0" distB="0" distL="0" distR="0">
                <wp:extent cx="2275575" cy="676275"/>
                <wp:effectExtent l="19050" t="0" r="0" b="0"/>
                <wp:docPr id="13" name="Picture 2" descr="C:\Documents and Settings\sathira.r\Desktop\Inspecção de Gás em Odivelas - Asiquality - Google Chro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sathira.r\Desktop\Inspecção de Gás em Odivelas - Asiquality - Google Chrome.jpg"/>
                        <pic:cNvPicPr>
                          <a:picLocks noChangeAspect="1" noChangeArrowheads="1"/>
                        </pic:cNvPicPr>
                      </pic:nvPicPr>
                      <pic:blipFill>
                        <a:blip r:embed="rId1"/>
                        <a:srcRect/>
                        <a:stretch>
                          <a:fillRect/>
                        </a:stretch>
                      </pic:blipFill>
                      <pic:spPr bwMode="auto">
                        <a:xfrm>
                          <a:off x="0" y="0"/>
                          <a:ext cx="2286454" cy="679508"/>
                        </a:xfrm>
                        <a:prstGeom prst="rect">
                          <a:avLst/>
                        </a:prstGeom>
                        <a:noFill/>
                        <a:ln w="9525">
                          <a:noFill/>
                          <a:miter lim="800000"/>
                          <a:headEnd/>
                          <a:tailEnd/>
                        </a:ln>
                      </pic:spPr>
                    </pic:pic>
                  </a:graphicData>
                </a:graphic>
              </wp:inline>
            </w:drawing>
          </w:r>
        </w:p>
      </w:tc>
      <w:tc>
        <w:tcPr>
          <w:tcW w:w="4590" w:type="dxa"/>
        </w:tcPr>
        <w:p w:rsidR="00F6460C" w:rsidRDefault="00F6460C" w:rsidP="00F6460C">
          <w:pPr>
            <w:pStyle w:val="Header"/>
            <w:jc w:val="center"/>
          </w:pPr>
          <w:r>
            <w:t xml:space="preserve">                                                 </w:t>
          </w:r>
          <w:r w:rsidRPr="00F6460C">
            <w:rPr>
              <w:noProof/>
              <w:lang w:val="en-US"/>
            </w:rPr>
            <w:drawing>
              <wp:inline distT="0" distB="0" distL="0" distR="0">
                <wp:extent cx="819247" cy="781050"/>
                <wp:effectExtent l="19050" t="0" r="0" b="0"/>
                <wp:docPr id="14" name="Picture 1" descr="C:\Documents and Settings\sathira.r\Desktop\ip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sathira.r\Desktop\ipac.png"/>
                        <pic:cNvPicPr>
                          <a:picLocks noChangeAspect="1" noChangeArrowheads="1"/>
                        </pic:cNvPicPr>
                      </pic:nvPicPr>
                      <pic:blipFill>
                        <a:blip r:embed="rId2"/>
                        <a:srcRect/>
                        <a:stretch>
                          <a:fillRect/>
                        </a:stretch>
                      </pic:blipFill>
                      <pic:spPr bwMode="auto">
                        <a:xfrm>
                          <a:off x="0" y="0"/>
                          <a:ext cx="819247" cy="781050"/>
                        </a:xfrm>
                        <a:prstGeom prst="rect">
                          <a:avLst/>
                        </a:prstGeom>
                        <a:noFill/>
                        <a:ln w="9525">
                          <a:noFill/>
                          <a:miter lim="800000"/>
                          <a:headEnd/>
                          <a:tailEnd/>
                        </a:ln>
                      </pic:spPr>
                    </pic:pic>
                  </a:graphicData>
                </a:graphic>
              </wp:inline>
            </w:drawing>
          </w:r>
        </w:p>
      </w:tc>
    </w:tr>
  </w:tbl>
  <w:p w:rsidR="009015F2" w:rsidRDefault="009015F2" w:rsidP="0098342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52E6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2E256E6"/>
    <w:multiLevelType w:val="multilevel"/>
    <w:tmpl w:val="D81E7E8E"/>
    <w:numStyleLink w:val="Verify"/>
  </w:abstractNum>
  <w:abstractNum w:abstractNumId="2">
    <w:nsid w:val="05054F59"/>
    <w:multiLevelType w:val="hybridMultilevel"/>
    <w:tmpl w:val="E0048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9876E5"/>
    <w:multiLevelType w:val="multilevel"/>
    <w:tmpl w:val="EA9AC3EE"/>
    <w:lvl w:ilvl="0">
      <w:start w:val="1"/>
      <w:numFmt w:val="none"/>
      <w:pStyle w:val="Verifylevel1"/>
      <w:lvlText w:val="%1"/>
      <w:lvlJc w:val="left"/>
      <w:pPr>
        <w:ind w:left="360" w:hanging="360"/>
      </w:pPr>
      <w:rPr>
        <w:rFonts w:hint="default"/>
      </w:rPr>
    </w:lvl>
    <w:lvl w:ilvl="1">
      <w:start w:val="1"/>
      <w:numFmt w:val="decimal"/>
      <w:pStyle w:val="Verifylevel2"/>
      <w:lvlText w:val="%2."/>
      <w:lvlJc w:val="left"/>
      <w:pPr>
        <w:ind w:left="360" w:hanging="360"/>
      </w:pPr>
      <w:rPr>
        <w:rFonts w:hint="default"/>
      </w:rPr>
    </w:lvl>
    <w:lvl w:ilvl="2">
      <w:start w:val="1"/>
      <w:numFmt w:val="decimal"/>
      <w:pStyle w:val="Verifylevel3"/>
      <w:lvlText w:val="%2.%3"/>
      <w:lvlJc w:val="left"/>
      <w:pPr>
        <w:ind w:left="360" w:hanging="360"/>
      </w:pPr>
      <w:rPr>
        <w:rFonts w:hint="default"/>
      </w:rPr>
    </w:lvl>
    <w:lvl w:ilvl="3">
      <w:start w:val="1"/>
      <w:numFmt w:val="decimal"/>
      <w:pStyle w:val="Verifylevel4"/>
      <w:lvlText w:val="%2.%3.%4"/>
      <w:lvlJc w:val="left"/>
      <w:pPr>
        <w:ind w:left="360" w:hanging="360"/>
      </w:pPr>
      <w:rPr>
        <w:rFonts w:hint="default"/>
      </w:rPr>
    </w:lvl>
    <w:lvl w:ilvl="4">
      <w:start w:val="1"/>
      <w:numFmt w:val="lowerLetter"/>
      <w:lvlText w:val="(%5)"/>
      <w:lvlJc w:val="left"/>
      <w:pPr>
        <w:ind w:left="360" w:hanging="360"/>
      </w:pPr>
      <w:rPr>
        <w:rFonts w:hint="default"/>
      </w:rPr>
    </w:lvl>
    <w:lvl w:ilvl="5">
      <w:start w:val="1"/>
      <w:numFmt w:val="lowerRoman"/>
      <w:lvlText w:val="(%6)"/>
      <w:lvlJc w:val="left"/>
      <w:pPr>
        <w:ind w:left="3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360" w:hanging="360"/>
      </w:pPr>
      <w:rPr>
        <w:rFonts w:hint="default"/>
      </w:rPr>
    </w:lvl>
    <w:lvl w:ilvl="8">
      <w:start w:val="1"/>
      <w:numFmt w:val="lowerRoman"/>
      <w:lvlText w:val="%9."/>
      <w:lvlJc w:val="left"/>
      <w:pPr>
        <w:ind w:left="360" w:hanging="360"/>
      </w:pPr>
      <w:rPr>
        <w:rFonts w:hint="default"/>
      </w:rPr>
    </w:lvl>
  </w:abstractNum>
  <w:abstractNum w:abstractNumId="4">
    <w:nsid w:val="253D5ED4"/>
    <w:multiLevelType w:val="multilevel"/>
    <w:tmpl w:val="D81E7E8E"/>
    <w:styleLink w:val="Verify"/>
    <w:lvl w:ilvl="0">
      <w:start w:val="1"/>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360" w:hanging="360"/>
      </w:pPr>
      <w:rPr>
        <w:rFonts w:hint="default"/>
      </w:rPr>
    </w:lvl>
    <w:lvl w:ilvl="4">
      <w:start w:val="1"/>
      <w:numFmt w:val="lowerLetter"/>
      <w:lvlText w:val="(%5)"/>
      <w:lvlJc w:val="left"/>
      <w:pPr>
        <w:ind w:left="360" w:hanging="360"/>
      </w:pPr>
      <w:rPr>
        <w:rFonts w:hint="default"/>
      </w:rPr>
    </w:lvl>
    <w:lvl w:ilvl="5">
      <w:start w:val="1"/>
      <w:numFmt w:val="lowerRoman"/>
      <w:lvlText w:val="(%6)"/>
      <w:lvlJc w:val="left"/>
      <w:pPr>
        <w:ind w:left="3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360" w:hanging="360"/>
      </w:pPr>
      <w:rPr>
        <w:rFonts w:hint="default"/>
      </w:rPr>
    </w:lvl>
    <w:lvl w:ilvl="8">
      <w:start w:val="1"/>
      <w:numFmt w:val="lowerRoman"/>
      <w:lvlText w:val="%9."/>
      <w:lvlJc w:val="left"/>
      <w:pPr>
        <w:ind w:left="360" w:hanging="360"/>
      </w:pPr>
      <w:rPr>
        <w:rFonts w:hint="default"/>
      </w:rPr>
    </w:lvl>
  </w:abstractNum>
  <w:abstractNum w:abstractNumId="5">
    <w:nsid w:val="28337719"/>
    <w:multiLevelType w:val="hybridMultilevel"/>
    <w:tmpl w:val="E0048E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A6055CA"/>
    <w:multiLevelType w:val="multilevel"/>
    <w:tmpl w:val="4C5241D0"/>
    <w:lvl w:ilvl="0">
      <w:start w:val="1"/>
      <w:numFmt w:val="decimal"/>
      <w:suff w:val="space"/>
      <w:lvlText w:val="%1"/>
      <w:lvlJc w:val="left"/>
      <w:pPr>
        <w:ind w:left="360" w:hanging="36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nsid w:val="2D7A4B21"/>
    <w:multiLevelType w:val="multilevel"/>
    <w:tmpl w:val="D81E7E8E"/>
    <w:numStyleLink w:val="Verify"/>
  </w:abstractNum>
  <w:abstractNum w:abstractNumId="8">
    <w:nsid w:val="426A28F1"/>
    <w:multiLevelType w:val="multilevel"/>
    <w:tmpl w:val="D81E7E8E"/>
    <w:numStyleLink w:val="Verify"/>
  </w:abstractNum>
  <w:abstractNum w:abstractNumId="9">
    <w:nsid w:val="49992713"/>
    <w:multiLevelType w:val="hybridMultilevel"/>
    <w:tmpl w:val="DB2475E8"/>
    <w:lvl w:ilvl="0" w:tplc="C802863A">
      <w:start w:val="1"/>
      <w:numFmt w:val="decimal"/>
      <w:lvlText w:val="%1."/>
      <w:lvlJc w:val="left"/>
      <w:pPr>
        <w:tabs>
          <w:tab w:val="num" w:pos="502"/>
        </w:tabs>
        <w:ind w:left="502" w:hanging="360"/>
      </w:pPr>
      <w:rPr>
        <w:rFonts w:hint="default"/>
        <w:b/>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0">
    <w:nsid w:val="567217C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585D2C32"/>
    <w:multiLevelType w:val="multilevel"/>
    <w:tmpl w:val="D0364974"/>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5CD64B47"/>
    <w:multiLevelType w:val="multilevel"/>
    <w:tmpl w:val="D81E7E8E"/>
    <w:numStyleLink w:val="Verify"/>
  </w:abstractNum>
  <w:abstractNum w:abstractNumId="13">
    <w:nsid w:val="5D3340A7"/>
    <w:multiLevelType w:val="multilevel"/>
    <w:tmpl w:val="D81E7E8E"/>
    <w:numStyleLink w:val="Verify"/>
  </w:abstractNum>
  <w:abstractNum w:abstractNumId="14">
    <w:nsid w:val="6152530D"/>
    <w:multiLevelType w:val="multilevel"/>
    <w:tmpl w:val="3E801DAC"/>
    <w:lvl w:ilvl="0">
      <w:start w:val="1"/>
      <w:numFmt w:val="decimal"/>
      <w:suff w:val="space"/>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suff w:val="space"/>
      <w:lvlText w:val="%1.%2.%3"/>
      <w:lvlJc w:val="left"/>
      <w:pPr>
        <w:ind w:left="360" w:hanging="360"/>
      </w:pPr>
      <w:rPr>
        <w:rFonts w:hint="default"/>
      </w:rPr>
    </w:lvl>
    <w:lvl w:ilvl="3">
      <w:start w:val="1"/>
      <w:numFmt w:val="decimal"/>
      <w:pStyle w:val="Heading4"/>
      <w:suff w:val="space"/>
      <w:lvlText w:val="%1.%2.%3.%4"/>
      <w:lvlJc w:val="left"/>
      <w:pPr>
        <w:ind w:left="360" w:hanging="360"/>
      </w:pPr>
      <w:rPr>
        <w:rFonts w:hint="default"/>
      </w:rPr>
    </w:lvl>
    <w:lvl w:ilvl="4">
      <w:start w:val="1"/>
      <w:numFmt w:val="lowerLetter"/>
      <w:lvlText w:val="(%5)"/>
      <w:lvlJc w:val="left"/>
      <w:pPr>
        <w:ind w:left="360" w:hanging="360"/>
      </w:pPr>
      <w:rPr>
        <w:rFonts w:hint="default"/>
      </w:rPr>
    </w:lvl>
    <w:lvl w:ilvl="5">
      <w:start w:val="1"/>
      <w:numFmt w:val="lowerRoman"/>
      <w:lvlText w:val="(%6)"/>
      <w:lvlJc w:val="left"/>
      <w:pPr>
        <w:ind w:left="360" w:hanging="360"/>
      </w:pPr>
      <w:rPr>
        <w:rFonts w:hint="default"/>
      </w:rPr>
    </w:lvl>
    <w:lvl w:ilvl="6">
      <w:start w:val="1"/>
      <w:numFmt w:val="decimal"/>
      <w:lvlText w:val="%7."/>
      <w:lvlJc w:val="left"/>
      <w:pPr>
        <w:ind w:left="360" w:hanging="360"/>
      </w:pPr>
      <w:rPr>
        <w:rFonts w:hint="default"/>
      </w:rPr>
    </w:lvl>
    <w:lvl w:ilvl="7">
      <w:start w:val="1"/>
      <w:numFmt w:val="lowerLetter"/>
      <w:lvlText w:val="%8."/>
      <w:lvlJc w:val="left"/>
      <w:pPr>
        <w:ind w:left="360" w:hanging="360"/>
      </w:pPr>
      <w:rPr>
        <w:rFonts w:hint="default"/>
      </w:rPr>
    </w:lvl>
    <w:lvl w:ilvl="8">
      <w:start w:val="1"/>
      <w:numFmt w:val="lowerRoman"/>
      <w:lvlText w:val="%9."/>
      <w:lvlJc w:val="left"/>
      <w:pPr>
        <w:ind w:left="360" w:hanging="360"/>
      </w:pPr>
      <w:rPr>
        <w:rFonts w:hint="default"/>
      </w:rPr>
    </w:lvl>
  </w:abstractNum>
  <w:abstractNum w:abstractNumId="15">
    <w:nsid w:val="653978A5"/>
    <w:multiLevelType w:val="multilevel"/>
    <w:tmpl w:val="D81E7E8E"/>
    <w:numStyleLink w:val="Verify"/>
  </w:abstractNum>
  <w:abstractNum w:abstractNumId="16">
    <w:nsid w:val="6667413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11"/>
  </w:num>
  <w:num w:numId="3">
    <w:abstractNumId w:val="10"/>
  </w:num>
  <w:num w:numId="4">
    <w:abstractNumId w:val="4"/>
  </w:num>
  <w:num w:numId="5">
    <w:abstractNumId w:val="0"/>
  </w:num>
  <w:num w:numId="6">
    <w:abstractNumId w:val="16"/>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7"/>
  </w:num>
  <w:num w:numId="11">
    <w:abstractNumId w:val="15"/>
  </w:num>
  <w:num w:numId="12">
    <w:abstractNumId w:val="13"/>
  </w:num>
  <w:num w:numId="13">
    <w:abstractNumId w:val="1"/>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num>
  <w:num w:numId="19">
    <w:abstractNumId w:val="2"/>
  </w:num>
  <w:num w:numId="20">
    <w:abstractNumId w:val="5"/>
  </w:num>
  <w:num w:numId="2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288"/>
  <w:hyphenationZone w:val="425"/>
  <w:drawingGridHorizontalSpacing w:val="110"/>
  <w:displayHorizontalDrawingGridEvery w:val="2"/>
  <w:displayVerticalDrawingGridEvery w:val="2"/>
  <w:characterSpacingControl w:val="doNotCompress"/>
  <w:hdrShapeDefaults>
    <o:shapedefaults v:ext="edit" spidmax="107522"/>
    <o:shapelayout v:ext="edit">
      <o:idmap v:ext="edit" data="70"/>
      <o:rules v:ext="edit">
        <o:r id="V:Rule2" type="connector" idref="#Straight Arrow Connector 10"/>
      </o:rules>
    </o:shapelayout>
  </w:hdrShapeDefaults>
  <w:footnotePr>
    <w:footnote w:id="-1"/>
    <w:footnote w:id="0"/>
  </w:footnotePr>
  <w:endnotePr>
    <w:endnote w:id="-1"/>
    <w:endnote w:id="0"/>
  </w:endnotePr>
  <w:compat/>
  <w:rsids>
    <w:rsidRoot w:val="000708BB"/>
    <w:rsid w:val="0000028D"/>
    <w:rsid w:val="00005906"/>
    <w:rsid w:val="00005E5A"/>
    <w:rsid w:val="00006373"/>
    <w:rsid w:val="000079AD"/>
    <w:rsid w:val="00007FAD"/>
    <w:rsid w:val="00010805"/>
    <w:rsid w:val="000154E7"/>
    <w:rsid w:val="00015952"/>
    <w:rsid w:val="00021936"/>
    <w:rsid w:val="0002302C"/>
    <w:rsid w:val="000242AF"/>
    <w:rsid w:val="00024E5B"/>
    <w:rsid w:val="000253C4"/>
    <w:rsid w:val="0003033A"/>
    <w:rsid w:val="00030511"/>
    <w:rsid w:val="00041C3C"/>
    <w:rsid w:val="00050E3A"/>
    <w:rsid w:val="0005239E"/>
    <w:rsid w:val="000560C2"/>
    <w:rsid w:val="0006059D"/>
    <w:rsid w:val="000608C5"/>
    <w:rsid w:val="000613E1"/>
    <w:rsid w:val="00062B0B"/>
    <w:rsid w:val="000632A1"/>
    <w:rsid w:val="00066738"/>
    <w:rsid w:val="000708BB"/>
    <w:rsid w:val="00071EB6"/>
    <w:rsid w:val="00072E11"/>
    <w:rsid w:val="00077129"/>
    <w:rsid w:val="000776C9"/>
    <w:rsid w:val="00081E2F"/>
    <w:rsid w:val="0008551F"/>
    <w:rsid w:val="0009075E"/>
    <w:rsid w:val="00092838"/>
    <w:rsid w:val="00096625"/>
    <w:rsid w:val="000A3C37"/>
    <w:rsid w:val="000A4BFC"/>
    <w:rsid w:val="000B561C"/>
    <w:rsid w:val="000C19E9"/>
    <w:rsid w:val="000C36CB"/>
    <w:rsid w:val="000C5FB0"/>
    <w:rsid w:val="000C7F21"/>
    <w:rsid w:val="000C7FD7"/>
    <w:rsid w:val="000D4F07"/>
    <w:rsid w:val="000D6A61"/>
    <w:rsid w:val="000E35FE"/>
    <w:rsid w:val="000E74AD"/>
    <w:rsid w:val="000F2A90"/>
    <w:rsid w:val="000F3A1E"/>
    <w:rsid w:val="000F500F"/>
    <w:rsid w:val="000F7818"/>
    <w:rsid w:val="00105B04"/>
    <w:rsid w:val="001126E5"/>
    <w:rsid w:val="00115153"/>
    <w:rsid w:val="00115F8F"/>
    <w:rsid w:val="001227FC"/>
    <w:rsid w:val="00122C26"/>
    <w:rsid w:val="00122FEE"/>
    <w:rsid w:val="00124C7F"/>
    <w:rsid w:val="00130327"/>
    <w:rsid w:val="001354DD"/>
    <w:rsid w:val="00136201"/>
    <w:rsid w:val="00146FE5"/>
    <w:rsid w:val="00151B4E"/>
    <w:rsid w:val="00154E71"/>
    <w:rsid w:val="0016050F"/>
    <w:rsid w:val="00162A17"/>
    <w:rsid w:val="001672C1"/>
    <w:rsid w:val="00170091"/>
    <w:rsid w:val="0017156E"/>
    <w:rsid w:val="00173354"/>
    <w:rsid w:val="00181A9D"/>
    <w:rsid w:val="00185C2F"/>
    <w:rsid w:val="001879D0"/>
    <w:rsid w:val="001904F9"/>
    <w:rsid w:val="00190874"/>
    <w:rsid w:val="0019446A"/>
    <w:rsid w:val="00196086"/>
    <w:rsid w:val="001B2B3B"/>
    <w:rsid w:val="001B3597"/>
    <w:rsid w:val="001B711B"/>
    <w:rsid w:val="001C2AA5"/>
    <w:rsid w:val="001C3C5C"/>
    <w:rsid w:val="001C3C7C"/>
    <w:rsid w:val="001C4C41"/>
    <w:rsid w:val="001C6883"/>
    <w:rsid w:val="001D0FED"/>
    <w:rsid w:val="001E0328"/>
    <w:rsid w:val="001E65F3"/>
    <w:rsid w:val="001E7B42"/>
    <w:rsid w:val="001F1750"/>
    <w:rsid w:val="001F1F0B"/>
    <w:rsid w:val="001F3BCB"/>
    <w:rsid w:val="001F5D13"/>
    <w:rsid w:val="001F6E10"/>
    <w:rsid w:val="001F7D54"/>
    <w:rsid w:val="00206A87"/>
    <w:rsid w:val="0021033E"/>
    <w:rsid w:val="00211DAF"/>
    <w:rsid w:val="00213DA0"/>
    <w:rsid w:val="002179FD"/>
    <w:rsid w:val="002211CF"/>
    <w:rsid w:val="002226D1"/>
    <w:rsid w:val="0023091B"/>
    <w:rsid w:val="002310CB"/>
    <w:rsid w:val="00232A95"/>
    <w:rsid w:val="002330E6"/>
    <w:rsid w:val="0024154F"/>
    <w:rsid w:val="0024398E"/>
    <w:rsid w:val="00251EAA"/>
    <w:rsid w:val="00256735"/>
    <w:rsid w:val="00265BB5"/>
    <w:rsid w:val="00267682"/>
    <w:rsid w:val="00276A64"/>
    <w:rsid w:val="0027745D"/>
    <w:rsid w:val="0027788C"/>
    <w:rsid w:val="002816A9"/>
    <w:rsid w:val="0029072B"/>
    <w:rsid w:val="00291F14"/>
    <w:rsid w:val="00294005"/>
    <w:rsid w:val="002A5BB2"/>
    <w:rsid w:val="002A6EAD"/>
    <w:rsid w:val="002A7394"/>
    <w:rsid w:val="002A7DF4"/>
    <w:rsid w:val="002B28B1"/>
    <w:rsid w:val="002B2C54"/>
    <w:rsid w:val="002B3977"/>
    <w:rsid w:val="002B40D9"/>
    <w:rsid w:val="002B4A64"/>
    <w:rsid w:val="002B5E9C"/>
    <w:rsid w:val="002B69AA"/>
    <w:rsid w:val="002C2B21"/>
    <w:rsid w:val="002C7DD1"/>
    <w:rsid w:val="002D19D1"/>
    <w:rsid w:val="002D66DD"/>
    <w:rsid w:val="002D6B94"/>
    <w:rsid w:val="002E279F"/>
    <w:rsid w:val="002E29EC"/>
    <w:rsid w:val="002E4B07"/>
    <w:rsid w:val="002E6FF0"/>
    <w:rsid w:val="002F3E84"/>
    <w:rsid w:val="002F5558"/>
    <w:rsid w:val="002F6EEF"/>
    <w:rsid w:val="0030094F"/>
    <w:rsid w:val="0030566F"/>
    <w:rsid w:val="00307E55"/>
    <w:rsid w:val="003113E4"/>
    <w:rsid w:val="00314496"/>
    <w:rsid w:val="00316300"/>
    <w:rsid w:val="00317E2B"/>
    <w:rsid w:val="0032021A"/>
    <w:rsid w:val="00320EA4"/>
    <w:rsid w:val="0032105E"/>
    <w:rsid w:val="00330C28"/>
    <w:rsid w:val="00331BB6"/>
    <w:rsid w:val="0033242D"/>
    <w:rsid w:val="003352F2"/>
    <w:rsid w:val="00336E22"/>
    <w:rsid w:val="00341B78"/>
    <w:rsid w:val="00347CD8"/>
    <w:rsid w:val="003512A4"/>
    <w:rsid w:val="00357627"/>
    <w:rsid w:val="0036535C"/>
    <w:rsid w:val="00366F31"/>
    <w:rsid w:val="0037196E"/>
    <w:rsid w:val="00384C41"/>
    <w:rsid w:val="0038636A"/>
    <w:rsid w:val="00386BB0"/>
    <w:rsid w:val="00391B58"/>
    <w:rsid w:val="00392D15"/>
    <w:rsid w:val="003938C6"/>
    <w:rsid w:val="003939DD"/>
    <w:rsid w:val="003A00B4"/>
    <w:rsid w:val="003A01FD"/>
    <w:rsid w:val="003A2152"/>
    <w:rsid w:val="003A3BFE"/>
    <w:rsid w:val="003B1CD2"/>
    <w:rsid w:val="003B294B"/>
    <w:rsid w:val="003B2AB0"/>
    <w:rsid w:val="003B3AAB"/>
    <w:rsid w:val="003C1640"/>
    <w:rsid w:val="003C4BB1"/>
    <w:rsid w:val="003D4015"/>
    <w:rsid w:val="003D577B"/>
    <w:rsid w:val="003E0E6E"/>
    <w:rsid w:val="003E2C2D"/>
    <w:rsid w:val="003E3783"/>
    <w:rsid w:val="003E5071"/>
    <w:rsid w:val="003E7C79"/>
    <w:rsid w:val="003F276A"/>
    <w:rsid w:val="00400715"/>
    <w:rsid w:val="00403D5E"/>
    <w:rsid w:val="00415A84"/>
    <w:rsid w:val="00416910"/>
    <w:rsid w:val="0042643A"/>
    <w:rsid w:val="00426CE6"/>
    <w:rsid w:val="00426DF8"/>
    <w:rsid w:val="00443784"/>
    <w:rsid w:val="00443C06"/>
    <w:rsid w:val="00444D63"/>
    <w:rsid w:val="00444F0A"/>
    <w:rsid w:val="00445177"/>
    <w:rsid w:val="00446643"/>
    <w:rsid w:val="004500E9"/>
    <w:rsid w:val="004507D7"/>
    <w:rsid w:val="00453FA2"/>
    <w:rsid w:val="004546EE"/>
    <w:rsid w:val="00454815"/>
    <w:rsid w:val="00454BB6"/>
    <w:rsid w:val="004563A8"/>
    <w:rsid w:val="004657E0"/>
    <w:rsid w:val="00473275"/>
    <w:rsid w:val="00474C08"/>
    <w:rsid w:val="00475C85"/>
    <w:rsid w:val="00477EEF"/>
    <w:rsid w:val="00480B74"/>
    <w:rsid w:val="004832B8"/>
    <w:rsid w:val="004953DE"/>
    <w:rsid w:val="004A110E"/>
    <w:rsid w:val="004A4DF3"/>
    <w:rsid w:val="004A62F9"/>
    <w:rsid w:val="004A796C"/>
    <w:rsid w:val="004B25FB"/>
    <w:rsid w:val="004B2C80"/>
    <w:rsid w:val="004B552C"/>
    <w:rsid w:val="004C2553"/>
    <w:rsid w:val="004C3A07"/>
    <w:rsid w:val="004D10D4"/>
    <w:rsid w:val="004D1913"/>
    <w:rsid w:val="004D323B"/>
    <w:rsid w:val="004D3312"/>
    <w:rsid w:val="004D42C0"/>
    <w:rsid w:val="004D5D59"/>
    <w:rsid w:val="004D6EE8"/>
    <w:rsid w:val="004D7A63"/>
    <w:rsid w:val="004E193C"/>
    <w:rsid w:val="004E557C"/>
    <w:rsid w:val="004F0205"/>
    <w:rsid w:val="004F7FA7"/>
    <w:rsid w:val="00502929"/>
    <w:rsid w:val="00503F88"/>
    <w:rsid w:val="005105A4"/>
    <w:rsid w:val="00513112"/>
    <w:rsid w:val="00513AC3"/>
    <w:rsid w:val="0051670E"/>
    <w:rsid w:val="0051726A"/>
    <w:rsid w:val="00522AED"/>
    <w:rsid w:val="00524883"/>
    <w:rsid w:val="00525FE9"/>
    <w:rsid w:val="00526E01"/>
    <w:rsid w:val="00527F6F"/>
    <w:rsid w:val="00531623"/>
    <w:rsid w:val="00532BF8"/>
    <w:rsid w:val="005360C4"/>
    <w:rsid w:val="00537CC4"/>
    <w:rsid w:val="00537D4F"/>
    <w:rsid w:val="00540868"/>
    <w:rsid w:val="00541963"/>
    <w:rsid w:val="00543C1B"/>
    <w:rsid w:val="00543F15"/>
    <w:rsid w:val="00544739"/>
    <w:rsid w:val="00546E35"/>
    <w:rsid w:val="0054746A"/>
    <w:rsid w:val="0055088B"/>
    <w:rsid w:val="005512E8"/>
    <w:rsid w:val="00554604"/>
    <w:rsid w:val="00555B15"/>
    <w:rsid w:val="005567FF"/>
    <w:rsid w:val="00556DFD"/>
    <w:rsid w:val="00562721"/>
    <w:rsid w:val="00564DE0"/>
    <w:rsid w:val="005652DC"/>
    <w:rsid w:val="00566778"/>
    <w:rsid w:val="005671EC"/>
    <w:rsid w:val="005722AE"/>
    <w:rsid w:val="005743AE"/>
    <w:rsid w:val="0058256B"/>
    <w:rsid w:val="00586862"/>
    <w:rsid w:val="00590D20"/>
    <w:rsid w:val="00592697"/>
    <w:rsid w:val="005938C5"/>
    <w:rsid w:val="00594606"/>
    <w:rsid w:val="005A073E"/>
    <w:rsid w:val="005A6381"/>
    <w:rsid w:val="005B169B"/>
    <w:rsid w:val="005B5592"/>
    <w:rsid w:val="005B6FB5"/>
    <w:rsid w:val="005C2A92"/>
    <w:rsid w:val="005C3C02"/>
    <w:rsid w:val="005C432A"/>
    <w:rsid w:val="005C46FE"/>
    <w:rsid w:val="005C4A4F"/>
    <w:rsid w:val="005C7904"/>
    <w:rsid w:val="005D44E9"/>
    <w:rsid w:val="005D75A6"/>
    <w:rsid w:val="005E575D"/>
    <w:rsid w:val="005E5BAA"/>
    <w:rsid w:val="005F03C9"/>
    <w:rsid w:val="005F0540"/>
    <w:rsid w:val="005F1B70"/>
    <w:rsid w:val="005F6A50"/>
    <w:rsid w:val="005F7544"/>
    <w:rsid w:val="00602130"/>
    <w:rsid w:val="00603CCC"/>
    <w:rsid w:val="006048E4"/>
    <w:rsid w:val="00604BE6"/>
    <w:rsid w:val="00606610"/>
    <w:rsid w:val="00611424"/>
    <w:rsid w:val="00611A02"/>
    <w:rsid w:val="0061579E"/>
    <w:rsid w:val="00620536"/>
    <w:rsid w:val="00620D01"/>
    <w:rsid w:val="00621426"/>
    <w:rsid w:val="00622A85"/>
    <w:rsid w:val="0062324C"/>
    <w:rsid w:val="00631068"/>
    <w:rsid w:val="0063138E"/>
    <w:rsid w:val="006322C8"/>
    <w:rsid w:val="00632C6D"/>
    <w:rsid w:val="00635BEE"/>
    <w:rsid w:val="0063658C"/>
    <w:rsid w:val="006369EF"/>
    <w:rsid w:val="006404BB"/>
    <w:rsid w:val="00640814"/>
    <w:rsid w:val="006409EA"/>
    <w:rsid w:val="006412C6"/>
    <w:rsid w:val="00642BC1"/>
    <w:rsid w:val="00643257"/>
    <w:rsid w:val="00643FBF"/>
    <w:rsid w:val="0064593D"/>
    <w:rsid w:val="00655A8A"/>
    <w:rsid w:val="00663422"/>
    <w:rsid w:val="00670454"/>
    <w:rsid w:val="00671B0E"/>
    <w:rsid w:val="00673423"/>
    <w:rsid w:val="00673FF8"/>
    <w:rsid w:val="00677563"/>
    <w:rsid w:val="00681510"/>
    <w:rsid w:val="0068279D"/>
    <w:rsid w:val="00683537"/>
    <w:rsid w:val="006843D2"/>
    <w:rsid w:val="00685895"/>
    <w:rsid w:val="0069028A"/>
    <w:rsid w:val="00695818"/>
    <w:rsid w:val="00697E02"/>
    <w:rsid w:val="006A2BAE"/>
    <w:rsid w:val="006A356D"/>
    <w:rsid w:val="006B6801"/>
    <w:rsid w:val="006B75AA"/>
    <w:rsid w:val="006B78A4"/>
    <w:rsid w:val="006C01E9"/>
    <w:rsid w:val="006D05F2"/>
    <w:rsid w:val="006D0740"/>
    <w:rsid w:val="006D2903"/>
    <w:rsid w:val="006D47CE"/>
    <w:rsid w:val="006D48AB"/>
    <w:rsid w:val="006D5E6B"/>
    <w:rsid w:val="006E5EC2"/>
    <w:rsid w:val="006E6778"/>
    <w:rsid w:val="006F1437"/>
    <w:rsid w:val="006F4A3E"/>
    <w:rsid w:val="006F5A9B"/>
    <w:rsid w:val="006F61DA"/>
    <w:rsid w:val="006F722B"/>
    <w:rsid w:val="006F790E"/>
    <w:rsid w:val="0070538B"/>
    <w:rsid w:val="00710D11"/>
    <w:rsid w:val="00712434"/>
    <w:rsid w:val="00712B14"/>
    <w:rsid w:val="00715935"/>
    <w:rsid w:val="0072579E"/>
    <w:rsid w:val="00727CC5"/>
    <w:rsid w:val="007350DD"/>
    <w:rsid w:val="00736FAA"/>
    <w:rsid w:val="007421FF"/>
    <w:rsid w:val="00745317"/>
    <w:rsid w:val="00746A39"/>
    <w:rsid w:val="0075001A"/>
    <w:rsid w:val="00751302"/>
    <w:rsid w:val="007529AF"/>
    <w:rsid w:val="00752EDE"/>
    <w:rsid w:val="00755FC6"/>
    <w:rsid w:val="00756532"/>
    <w:rsid w:val="00761D5B"/>
    <w:rsid w:val="00762567"/>
    <w:rsid w:val="00762644"/>
    <w:rsid w:val="00762733"/>
    <w:rsid w:val="007635D9"/>
    <w:rsid w:val="0076378F"/>
    <w:rsid w:val="0077320E"/>
    <w:rsid w:val="007763B0"/>
    <w:rsid w:val="00776927"/>
    <w:rsid w:val="007805AB"/>
    <w:rsid w:val="0078095E"/>
    <w:rsid w:val="007824BF"/>
    <w:rsid w:val="00782A3D"/>
    <w:rsid w:val="007945F1"/>
    <w:rsid w:val="007A1F59"/>
    <w:rsid w:val="007A25B5"/>
    <w:rsid w:val="007A4F68"/>
    <w:rsid w:val="007B530A"/>
    <w:rsid w:val="007B5FA9"/>
    <w:rsid w:val="007C5908"/>
    <w:rsid w:val="007C5EB5"/>
    <w:rsid w:val="007D53A7"/>
    <w:rsid w:val="007D7825"/>
    <w:rsid w:val="007E165C"/>
    <w:rsid w:val="007E2FE5"/>
    <w:rsid w:val="007E53D6"/>
    <w:rsid w:val="007E5E26"/>
    <w:rsid w:val="007F4F73"/>
    <w:rsid w:val="007F527F"/>
    <w:rsid w:val="00803418"/>
    <w:rsid w:val="00803AFE"/>
    <w:rsid w:val="00804A18"/>
    <w:rsid w:val="00804CE9"/>
    <w:rsid w:val="0080595F"/>
    <w:rsid w:val="008122EC"/>
    <w:rsid w:val="0081250C"/>
    <w:rsid w:val="00814D8A"/>
    <w:rsid w:val="0081559A"/>
    <w:rsid w:val="00816C81"/>
    <w:rsid w:val="00823912"/>
    <w:rsid w:val="00824EF8"/>
    <w:rsid w:val="00827741"/>
    <w:rsid w:val="00833BD8"/>
    <w:rsid w:val="0083665A"/>
    <w:rsid w:val="00837F7A"/>
    <w:rsid w:val="0084139D"/>
    <w:rsid w:val="008461C8"/>
    <w:rsid w:val="00850FD6"/>
    <w:rsid w:val="00853E73"/>
    <w:rsid w:val="00853FE9"/>
    <w:rsid w:val="00854AE7"/>
    <w:rsid w:val="0085642F"/>
    <w:rsid w:val="008615F5"/>
    <w:rsid w:val="00862CB5"/>
    <w:rsid w:val="00867684"/>
    <w:rsid w:val="0087199B"/>
    <w:rsid w:val="0087313E"/>
    <w:rsid w:val="00882045"/>
    <w:rsid w:val="008830F5"/>
    <w:rsid w:val="0088520B"/>
    <w:rsid w:val="008869E9"/>
    <w:rsid w:val="008945F2"/>
    <w:rsid w:val="00894ED1"/>
    <w:rsid w:val="00895444"/>
    <w:rsid w:val="008A0B45"/>
    <w:rsid w:val="008A11AE"/>
    <w:rsid w:val="008A2FE9"/>
    <w:rsid w:val="008A3877"/>
    <w:rsid w:val="008A3998"/>
    <w:rsid w:val="008A5133"/>
    <w:rsid w:val="008A5B5D"/>
    <w:rsid w:val="008B08FF"/>
    <w:rsid w:val="008B2667"/>
    <w:rsid w:val="008B7C71"/>
    <w:rsid w:val="008B7F24"/>
    <w:rsid w:val="008C34E1"/>
    <w:rsid w:val="008C75B3"/>
    <w:rsid w:val="008D2259"/>
    <w:rsid w:val="008D362F"/>
    <w:rsid w:val="008E14B2"/>
    <w:rsid w:val="008E5249"/>
    <w:rsid w:val="008E5AC7"/>
    <w:rsid w:val="008F0D99"/>
    <w:rsid w:val="008F11CF"/>
    <w:rsid w:val="008F2E49"/>
    <w:rsid w:val="008F4115"/>
    <w:rsid w:val="008F5E2D"/>
    <w:rsid w:val="008F74C5"/>
    <w:rsid w:val="008F7C3C"/>
    <w:rsid w:val="009015F2"/>
    <w:rsid w:val="00905497"/>
    <w:rsid w:val="009068B8"/>
    <w:rsid w:val="00910B13"/>
    <w:rsid w:val="00916ADF"/>
    <w:rsid w:val="00916DE6"/>
    <w:rsid w:val="0091735D"/>
    <w:rsid w:val="00920118"/>
    <w:rsid w:val="0092096C"/>
    <w:rsid w:val="00926454"/>
    <w:rsid w:val="00926A44"/>
    <w:rsid w:val="00926E27"/>
    <w:rsid w:val="0092716E"/>
    <w:rsid w:val="00927DBB"/>
    <w:rsid w:val="009310F7"/>
    <w:rsid w:val="009341C0"/>
    <w:rsid w:val="00934D8C"/>
    <w:rsid w:val="009358DE"/>
    <w:rsid w:val="00954FE5"/>
    <w:rsid w:val="0095566D"/>
    <w:rsid w:val="00963F83"/>
    <w:rsid w:val="0096511F"/>
    <w:rsid w:val="0096763D"/>
    <w:rsid w:val="00967A71"/>
    <w:rsid w:val="00967C0C"/>
    <w:rsid w:val="00967C3B"/>
    <w:rsid w:val="00971D66"/>
    <w:rsid w:val="009755A1"/>
    <w:rsid w:val="00980F84"/>
    <w:rsid w:val="00983423"/>
    <w:rsid w:val="009844B8"/>
    <w:rsid w:val="00984524"/>
    <w:rsid w:val="00991A48"/>
    <w:rsid w:val="00992974"/>
    <w:rsid w:val="009971F7"/>
    <w:rsid w:val="009A021E"/>
    <w:rsid w:val="009A0454"/>
    <w:rsid w:val="009A5185"/>
    <w:rsid w:val="009A5832"/>
    <w:rsid w:val="009B0A94"/>
    <w:rsid w:val="009B1A56"/>
    <w:rsid w:val="009B2D03"/>
    <w:rsid w:val="009B5680"/>
    <w:rsid w:val="009B5F3F"/>
    <w:rsid w:val="009C179C"/>
    <w:rsid w:val="009C26AD"/>
    <w:rsid w:val="009C47CB"/>
    <w:rsid w:val="009C5071"/>
    <w:rsid w:val="009C5187"/>
    <w:rsid w:val="009C525C"/>
    <w:rsid w:val="009D7E70"/>
    <w:rsid w:val="009E3739"/>
    <w:rsid w:val="009E47F7"/>
    <w:rsid w:val="009E5ABE"/>
    <w:rsid w:val="009E5D9A"/>
    <w:rsid w:val="009E6743"/>
    <w:rsid w:val="009E7DC6"/>
    <w:rsid w:val="009F09AE"/>
    <w:rsid w:val="009F67A9"/>
    <w:rsid w:val="009F6883"/>
    <w:rsid w:val="00A01FFC"/>
    <w:rsid w:val="00A02213"/>
    <w:rsid w:val="00A03B66"/>
    <w:rsid w:val="00A04473"/>
    <w:rsid w:val="00A04B45"/>
    <w:rsid w:val="00A13318"/>
    <w:rsid w:val="00A153A6"/>
    <w:rsid w:val="00A15C93"/>
    <w:rsid w:val="00A2227E"/>
    <w:rsid w:val="00A25B52"/>
    <w:rsid w:val="00A25FC8"/>
    <w:rsid w:val="00A26DAD"/>
    <w:rsid w:val="00A314E9"/>
    <w:rsid w:val="00A32B6C"/>
    <w:rsid w:val="00A42DA2"/>
    <w:rsid w:val="00A45317"/>
    <w:rsid w:val="00A469D2"/>
    <w:rsid w:val="00A46A94"/>
    <w:rsid w:val="00A47836"/>
    <w:rsid w:val="00A47EC4"/>
    <w:rsid w:val="00A601BA"/>
    <w:rsid w:val="00A60D3C"/>
    <w:rsid w:val="00A7598A"/>
    <w:rsid w:val="00A82379"/>
    <w:rsid w:val="00A8257A"/>
    <w:rsid w:val="00A8257E"/>
    <w:rsid w:val="00A847FA"/>
    <w:rsid w:val="00A84A44"/>
    <w:rsid w:val="00A84ADC"/>
    <w:rsid w:val="00A8575A"/>
    <w:rsid w:val="00A91B6D"/>
    <w:rsid w:val="00A940DB"/>
    <w:rsid w:val="00A94805"/>
    <w:rsid w:val="00A94CEE"/>
    <w:rsid w:val="00A97CD7"/>
    <w:rsid w:val="00AA2AD8"/>
    <w:rsid w:val="00AA454E"/>
    <w:rsid w:val="00AA66D9"/>
    <w:rsid w:val="00AB0DAE"/>
    <w:rsid w:val="00AB3537"/>
    <w:rsid w:val="00AB7F09"/>
    <w:rsid w:val="00AE1D4F"/>
    <w:rsid w:val="00AE451A"/>
    <w:rsid w:val="00AE5D9A"/>
    <w:rsid w:val="00AF3DA3"/>
    <w:rsid w:val="00AF3E31"/>
    <w:rsid w:val="00AF6609"/>
    <w:rsid w:val="00B034D6"/>
    <w:rsid w:val="00B07508"/>
    <w:rsid w:val="00B112EC"/>
    <w:rsid w:val="00B13505"/>
    <w:rsid w:val="00B1678C"/>
    <w:rsid w:val="00B17EA6"/>
    <w:rsid w:val="00B201DD"/>
    <w:rsid w:val="00B208C8"/>
    <w:rsid w:val="00B21F0B"/>
    <w:rsid w:val="00B236EA"/>
    <w:rsid w:val="00B25FF9"/>
    <w:rsid w:val="00B260D3"/>
    <w:rsid w:val="00B26187"/>
    <w:rsid w:val="00B34817"/>
    <w:rsid w:val="00B37560"/>
    <w:rsid w:val="00B42AD6"/>
    <w:rsid w:val="00B43A9A"/>
    <w:rsid w:val="00B447E0"/>
    <w:rsid w:val="00B50772"/>
    <w:rsid w:val="00B55ED4"/>
    <w:rsid w:val="00B57964"/>
    <w:rsid w:val="00B6088A"/>
    <w:rsid w:val="00B63E3D"/>
    <w:rsid w:val="00B65AB2"/>
    <w:rsid w:val="00B67663"/>
    <w:rsid w:val="00B71F9C"/>
    <w:rsid w:val="00B73717"/>
    <w:rsid w:val="00B837C8"/>
    <w:rsid w:val="00B83B70"/>
    <w:rsid w:val="00B84061"/>
    <w:rsid w:val="00B8493B"/>
    <w:rsid w:val="00B84B74"/>
    <w:rsid w:val="00B85F43"/>
    <w:rsid w:val="00B86919"/>
    <w:rsid w:val="00B97120"/>
    <w:rsid w:val="00B97C43"/>
    <w:rsid w:val="00BA1265"/>
    <w:rsid w:val="00BA1D8A"/>
    <w:rsid w:val="00BA2307"/>
    <w:rsid w:val="00BA74DF"/>
    <w:rsid w:val="00BB02C1"/>
    <w:rsid w:val="00BB396B"/>
    <w:rsid w:val="00BB4F51"/>
    <w:rsid w:val="00BC0388"/>
    <w:rsid w:val="00BC065E"/>
    <w:rsid w:val="00BC117A"/>
    <w:rsid w:val="00BC3CD0"/>
    <w:rsid w:val="00BC5C1F"/>
    <w:rsid w:val="00BD0931"/>
    <w:rsid w:val="00BD135B"/>
    <w:rsid w:val="00BD1F24"/>
    <w:rsid w:val="00BD2664"/>
    <w:rsid w:val="00BD399A"/>
    <w:rsid w:val="00BD4C9D"/>
    <w:rsid w:val="00BE0475"/>
    <w:rsid w:val="00BE4C0A"/>
    <w:rsid w:val="00C057F2"/>
    <w:rsid w:val="00C05AB3"/>
    <w:rsid w:val="00C066EE"/>
    <w:rsid w:val="00C06EC5"/>
    <w:rsid w:val="00C115FE"/>
    <w:rsid w:val="00C17050"/>
    <w:rsid w:val="00C21169"/>
    <w:rsid w:val="00C21E8E"/>
    <w:rsid w:val="00C245BE"/>
    <w:rsid w:val="00C25A82"/>
    <w:rsid w:val="00C26060"/>
    <w:rsid w:val="00C2655B"/>
    <w:rsid w:val="00C27605"/>
    <w:rsid w:val="00C30A47"/>
    <w:rsid w:val="00C30BAA"/>
    <w:rsid w:val="00C30CFC"/>
    <w:rsid w:val="00C45CAA"/>
    <w:rsid w:val="00C51840"/>
    <w:rsid w:val="00C525CD"/>
    <w:rsid w:val="00C52D2A"/>
    <w:rsid w:val="00C56F7A"/>
    <w:rsid w:val="00C66D49"/>
    <w:rsid w:val="00C753DD"/>
    <w:rsid w:val="00C7705D"/>
    <w:rsid w:val="00C84C2B"/>
    <w:rsid w:val="00C866B3"/>
    <w:rsid w:val="00C929DC"/>
    <w:rsid w:val="00C94293"/>
    <w:rsid w:val="00C94462"/>
    <w:rsid w:val="00C957B0"/>
    <w:rsid w:val="00C96910"/>
    <w:rsid w:val="00CA5E6E"/>
    <w:rsid w:val="00CA6B03"/>
    <w:rsid w:val="00CA7B55"/>
    <w:rsid w:val="00CB0EB3"/>
    <w:rsid w:val="00CB2BD7"/>
    <w:rsid w:val="00CC66EE"/>
    <w:rsid w:val="00CD36EB"/>
    <w:rsid w:val="00CD5BD4"/>
    <w:rsid w:val="00CD6945"/>
    <w:rsid w:val="00CD6CA2"/>
    <w:rsid w:val="00CE2BF7"/>
    <w:rsid w:val="00CE330C"/>
    <w:rsid w:val="00CE55B0"/>
    <w:rsid w:val="00CF0761"/>
    <w:rsid w:val="00CF4101"/>
    <w:rsid w:val="00CF65BC"/>
    <w:rsid w:val="00CF7192"/>
    <w:rsid w:val="00D04CDB"/>
    <w:rsid w:val="00D064DB"/>
    <w:rsid w:val="00D157BD"/>
    <w:rsid w:val="00D15B2D"/>
    <w:rsid w:val="00D179B3"/>
    <w:rsid w:val="00D22B5D"/>
    <w:rsid w:val="00D26C7F"/>
    <w:rsid w:val="00D33587"/>
    <w:rsid w:val="00D34849"/>
    <w:rsid w:val="00D34ACF"/>
    <w:rsid w:val="00D34FD7"/>
    <w:rsid w:val="00D36AAE"/>
    <w:rsid w:val="00D37008"/>
    <w:rsid w:val="00D45337"/>
    <w:rsid w:val="00D505CF"/>
    <w:rsid w:val="00D52B09"/>
    <w:rsid w:val="00D558C7"/>
    <w:rsid w:val="00D55E99"/>
    <w:rsid w:val="00D6062F"/>
    <w:rsid w:val="00D60CD4"/>
    <w:rsid w:val="00D620DC"/>
    <w:rsid w:val="00D65E35"/>
    <w:rsid w:val="00D72C65"/>
    <w:rsid w:val="00D72F7D"/>
    <w:rsid w:val="00D73717"/>
    <w:rsid w:val="00D83F27"/>
    <w:rsid w:val="00D84086"/>
    <w:rsid w:val="00D94853"/>
    <w:rsid w:val="00DA18BC"/>
    <w:rsid w:val="00DA1A4B"/>
    <w:rsid w:val="00DA41B6"/>
    <w:rsid w:val="00DA432A"/>
    <w:rsid w:val="00DA626B"/>
    <w:rsid w:val="00DA6836"/>
    <w:rsid w:val="00DA79FE"/>
    <w:rsid w:val="00DB1A90"/>
    <w:rsid w:val="00DB252F"/>
    <w:rsid w:val="00DB40DA"/>
    <w:rsid w:val="00DB704C"/>
    <w:rsid w:val="00DC4F97"/>
    <w:rsid w:val="00DD41E7"/>
    <w:rsid w:val="00DE0D27"/>
    <w:rsid w:val="00DE5CB2"/>
    <w:rsid w:val="00DF60C1"/>
    <w:rsid w:val="00DF71BA"/>
    <w:rsid w:val="00DF7298"/>
    <w:rsid w:val="00DF7CBD"/>
    <w:rsid w:val="00E27AAF"/>
    <w:rsid w:val="00E301AD"/>
    <w:rsid w:val="00E3048B"/>
    <w:rsid w:val="00E30628"/>
    <w:rsid w:val="00E34EEA"/>
    <w:rsid w:val="00E40B6E"/>
    <w:rsid w:val="00E41B34"/>
    <w:rsid w:val="00E4460C"/>
    <w:rsid w:val="00E5024A"/>
    <w:rsid w:val="00E5582A"/>
    <w:rsid w:val="00E55840"/>
    <w:rsid w:val="00E571CC"/>
    <w:rsid w:val="00E61A4B"/>
    <w:rsid w:val="00E61DC6"/>
    <w:rsid w:val="00E6274C"/>
    <w:rsid w:val="00E65652"/>
    <w:rsid w:val="00E65EB8"/>
    <w:rsid w:val="00E66087"/>
    <w:rsid w:val="00E678D6"/>
    <w:rsid w:val="00E70C0D"/>
    <w:rsid w:val="00E70C7E"/>
    <w:rsid w:val="00E71976"/>
    <w:rsid w:val="00E725D8"/>
    <w:rsid w:val="00E72AC7"/>
    <w:rsid w:val="00E7386E"/>
    <w:rsid w:val="00E76DED"/>
    <w:rsid w:val="00E812E4"/>
    <w:rsid w:val="00E86B53"/>
    <w:rsid w:val="00E93347"/>
    <w:rsid w:val="00E9576D"/>
    <w:rsid w:val="00E97B32"/>
    <w:rsid w:val="00EA3BF1"/>
    <w:rsid w:val="00EA6F41"/>
    <w:rsid w:val="00EB4C67"/>
    <w:rsid w:val="00EB6659"/>
    <w:rsid w:val="00EB7251"/>
    <w:rsid w:val="00EB76AF"/>
    <w:rsid w:val="00EC2B82"/>
    <w:rsid w:val="00ED0983"/>
    <w:rsid w:val="00ED3BFE"/>
    <w:rsid w:val="00ED5342"/>
    <w:rsid w:val="00EE0A73"/>
    <w:rsid w:val="00EE6369"/>
    <w:rsid w:val="00EF0203"/>
    <w:rsid w:val="00EF457B"/>
    <w:rsid w:val="00EF6370"/>
    <w:rsid w:val="00F0048B"/>
    <w:rsid w:val="00F016BF"/>
    <w:rsid w:val="00F03910"/>
    <w:rsid w:val="00F03AEF"/>
    <w:rsid w:val="00F03E2F"/>
    <w:rsid w:val="00F04BBF"/>
    <w:rsid w:val="00F10759"/>
    <w:rsid w:val="00F12360"/>
    <w:rsid w:val="00F13926"/>
    <w:rsid w:val="00F139B3"/>
    <w:rsid w:val="00F13F92"/>
    <w:rsid w:val="00F14005"/>
    <w:rsid w:val="00F14F54"/>
    <w:rsid w:val="00F171FF"/>
    <w:rsid w:val="00F25A79"/>
    <w:rsid w:val="00F3002A"/>
    <w:rsid w:val="00F319DC"/>
    <w:rsid w:val="00F31D86"/>
    <w:rsid w:val="00F41F6F"/>
    <w:rsid w:val="00F454CB"/>
    <w:rsid w:val="00F458A5"/>
    <w:rsid w:val="00F51544"/>
    <w:rsid w:val="00F51C01"/>
    <w:rsid w:val="00F51D5A"/>
    <w:rsid w:val="00F52C78"/>
    <w:rsid w:val="00F5311C"/>
    <w:rsid w:val="00F5323D"/>
    <w:rsid w:val="00F62119"/>
    <w:rsid w:val="00F62CD8"/>
    <w:rsid w:val="00F633C2"/>
    <w:rsid w:val="00F63929"/>
    <w:rsid w:val="00F6460C"/>
    <w:rsid w:val="00F66D38"/>
    <w:rsid w:val="00F70225"/>
    <w:rsid w:val="00F70DE7"/>
    <w:rsid w:val="00F71E7A"/>
    <w:rsid w:val="00F727B5"/>
    <w:rsid w:val="00F76F6A"/>
    <w:rsid w:val="00F805A0"/>
    <w:rsid w:val="00F82A10"/>
    <w:rsid w:val="00F83295"/>
    <w:rsid w:val="00F90CD6"/>
    <w:rsid w:val="00F90F67"/>
    <w:rsid w:val="00F92E5B"/>
    <w:rsid w:val="00F93471"/>
    <w:rsid w:val="00F9366F"/>
    <w:rsid w:val="00F93C7E"/>
    <w:rsid w:val="00F9507D"/>
    <w:rsid w:val="00F96DB1"/>
    <w:rsid w:val="00F96E79"/>
    <w:rsid w:val="00FA0458"/>
    <w:rsid w:val="00FA1D98"/>
    <w:rsid w:val="00FA1EC4"/>
    <w:rsid w:val="00FA7AF4"/>
    <w:rsid w:val="00FB0637"/>
    <w:rsid w:val="00FB301E"/>
    <w:rsid w:val="00FB3813"/>
    <w:rsid w:val="00FB3F6A"/>
    <w:rsid w:val="00FB46A3"/>
    <w:rsid w:val="00FC40AF"/>
    <w:rsid w:val="00FC4C1A"/>
    <w:rsid w:val="00FC6D5F"/>
    <w:rsid w:val="00FD1DC4"/>
    <w:rsid w:val="00FD525F"/>
    <w:rsid w:val="00FE1A88"/>
    <w:rsid w:val="00FE1C38"/>
    <w:rsid w:val="00FF00F7"/>
    <w:rsid w:val="00FF02E0"/>
    <w:rsid w:val="00FF2BEE"/>
    <w:rsid w:val="00FF2E15"/>
    <w:rsid w:val="00FF472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D01"/>
    <w:rPr>
      <w:sz w:val="22"/>
      <w:szCs w:val="22"/>
      <w:lang w:eastAsia="en-US"/>
    </w:rPr>
  </w:style>
  <w:style w:type="paragraph" w:styleId="Heading1">
    <w:name w:val="heading 1"/>
    <w:basedOn w:val="Normal"/>
    <w:next w:val="Normal"/>
    <w:link w:val="Heading1Char"/>
    <w:uiPriority w:val="9"/>
    <w:qFormat/>
    <w:rsid w:val="00532BF8"/>
    <w:pPr>
      <w:pBdr>
        <w:top w:val="single" w:sz="4" w:space="1" w:color="FC6B1A" w:themeColor="accent1"/>
        <w:bottom w:val="single" w:sz="4" w:space="1" w:color="FC6B1A" w:themeColor="accent1"/>
      </w:pBdr>
      <w:outlineLvl w:val="0"/>
    </w:pPr>
    <w:rPr>
      <w:b/>
      <w:sz w:val="20"/>
    </w:rPr>
  </w:style>
  <w:style w:type="paragraph" w:styleId="Heading2">
    <w:name w:val="heading 2"/>
    <w:basedOn w:val="Heading1"/>
    <w:next w:val="Normal"/>
    <w:link w:val="Heading2Char"/>
    <w:uiPriority w:val="9"/>
    <w:unhideWhenUsed/>
    <w:qFormat/>
    <w:rsid w:val="00532BF8"/>
    <w:pPr>
      <w:numPr>
        <w:ilvl w:val="1"/>
      </w:numPr>
      <w:pBdr>
        <w:top w:val="single" w:sz="4" w:space="1" w:color="7F7F7F" w:themeColor="text1" w:themeTint="80"/>
        <w:bottom w:val="single" w:sz="4" w:space="1" w:color="7F7F7F" w:themeColor="text1" w:themeTint="80"/>
      </w:pBdr>
      <w:outlineLvl w:val="1"/>
    </w:pPr>
    <w:rPr>
      <w:b w:val="0"/>
    </w:rPr>
  </w:style>
  <w:style w:type="paragraph" w:styleId="Heading3">
    <w:name w:val="heading 3"/>
    <w:basedOn w:val="Heading2"/>
    <w:next w:val="Normal"/>
    <w:link w:val="Heading3Char"/>
    <w:uiPriority w:val="9"/>
    <w:unhideWhenUsed/>
    <w:qFormat/>
    <w:rsid w:val="00532BF8"/>
    <w:pPr>
      <w:numPr>
        <w:ilvl w:val="2"/>
      </w:numPr>
      <w:pBdr>
        <w:top w:val="single" w:sz="4" w:space="1" w:color="A6A6A6" w:themeColor="background1" w:themeShade="A6"/>
        <w:bottom w:val="single" w:sz="4" w:space="1" w:color="A6A6A6" w:themeColor="background1" w:themeShade="A6"/>
      </w:pBdr>
      <w:outlineLvl w:val="2"/>
    </w:pPr>
  </w:style>
  <w:style w:type="paragraph" w:styleId="Heading4">
    <w:name w:val="heading 4"/>
    <w:basedOn w:val="Normal"/>
    <w:next w:val="Normal"/>
    <w:link w:val="Heading4Char"/>
    <w:uiPriority w:val="9"/>
    <w:unhideWhenUsed/>
    <w:qFormat/>
    <w:rsid w:val="00FC6D5F"/>
    <w:pPr>
      <w:numPr>
        <w:ilvl w:val="3"/>
        <w:numId w:val="18"/>
      </w:num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65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72C65"/>
    <w:rPr>
      <w:rFonts w:ascii="Tahoma" w:hAnsi="Tahoma" w:cs="Tahoma"/>
      <w:sz w:val="16"/>
      <w:szCs w:val="16"/>
    </w:rPr>
  </w:style>
  <w:style w:type="character" w:customStyle="1" w:styleId="BalloonTextChar">
    <w:name w:val="Balloon Text Char"/>
    <w:basedOn w:val="DefaultParagraphFont"/>
    <w:link w:val="BalloonText"/>
    <w:uiPriority w:val="99"/>
    <w:semiHidden/>
    <w:rsid w:val="00D72C65"/>
    <w:rPr>
      <w:rFonts w:ascii="Tahoma" w:hAnsi="Tahoma" w:cs="Tahoma"/>
      <w:sz w:val="16"/>
      <w:szCs w:val="16"/>
    </w:rPr>
  </w:style>
  <w:style w:type="paragraph" w:customStyle="1" w:styleId="Default">
    <w:name w:val="Default"/>
    <w:rsid w:val="00D72C65"/>
    <w:pPr>
      <w:autoSpaceDE w:val="0"/>
      <w:autoSpaceDN w:val="0"/>
      <w:adjustRightInd w:val="0"/>
    </w:pPr>
    <w:rPr>
      <w:rFonts w:cs="Calibri"/>
      <w:color w:val="000000"/>
      <w:sz w:val="24"/>
      <w:szCs w:val="24"/>
      <w:lang w:eastAsia="en-US"/>
    </w:rPr>
  </w:style>
  <w:style w:type="paragraph" w:styleId="Header">
    <w:name w:val="header"/>
    <w:basedOn w:val="Normal"/>
    <w:link w:val="HeaderChar"/>
    <w:uiPriority w:val="99"/>
    <w:unhideWhenUsed/>
    <w:rsid w:val="002F5558"/>
    <w:pPr>
      <w:tabs>
        <w:tab w:val="center" w:pos="4252"/>
        <w:tab w:val="right" w:pos="8504"/>
      </w:tabs>
    </w:pPr>
  </w:style>
  <w:style w:type="character" w:customStyle="1" w:styleId="HeaderChar">
    <w:name w:val="Header Char"/>
    <w:basedOn w:val="DefaultParagraphFont"/>
    <w:link w:val="Header"/>
    <w:uiPriority w:val="99"/>
    <w:rsid w:val="002F5558"/>
    <w:rPr>
      <w:sz w:val="22"/>
      <w:szCs w:val="22"/>
      <w:lang w:eastAsia="en-US"/>
    </w:rPr>
  </w:style>
  <w:style w:type="paragraph" w:styleId="Footer">
    <w:name w:val="footer"/>
    <w:basedOn w:val="Normal"/>
    <w:link w:val="FooterChar"/>
    <w:uiPriority w:val="99"/>
    <w:unhideWhenUsed/>
    <w:rsid w:val="002F5558"/>
    <w:pPr>
      <w:tabs>
        <w:tab w:val="center" w:pos="4252"/>
        <w:tab w:val="right" w:pos="8504"/>
      </w:tabs>
    </w:pPr>
  </w:style>
  <w:style w:type="character" w:customStyle="1" w:styleId="FooterChar">
    <w:name w:val="Footer Char"/>
    <w:basedOn w:val="DefaultParagraphFont"/>
    <w:link w:val="Footer"/>
    <w:uiPriority w:val="99"/>
    <w:rsid w:val="002F5558"/>
    <w:rPr>
      <w:sz w:val="22"/>
      <w:szCs w:val="22"/>
      <w:lang w:eastAsia="en-US"/>
    </w:rPr>
  </w:style>
  <w:style w:type="character" w:styleId="PlaceholderText">
    <w:name w:val="Placeholder Text"/>
    <w:basedOn w:val="DefaultParagraphFont"/>
    <w:uiPriority w:val="99"/>
    <w:semiHidden/>
    <w:rsid w:val="006B75AA"/>
    <w:rPr>
      <w:color w:val="808080"/>
    </w:rPr>
  </w:style>
  <w:style w:type="character" w:customStyle="1" w:styleId="Heading1Char">
    <w:name w:val="Heading 1 Char"/>
    <w:basedOn w:val="DefaultParagraphFont"/>
    <w:link w:val="Heading1"/>
    <w:uiPriority w:val="9"/>
    <w:rsid w:val="00532BF8"/>
    <w:rPr>
      <w:b/>
      <w:szCs w:val="22"/>
      <w:lang w:eastAsia="en-US"/>
    </w:rPr>
  </w:style>
  <w:style w:type="character" w:customStyle="1" w:styleId="Heading2Char">
    <w:name w:val="Heading 2 Char"/>
    <w:basedOn w:val="DefaultParagraphFont"/>
    <w:link w:val="Heading2"/>
    <w:uiPriority w:val="9"/>
    <w:rsid w:val="00532BF8"/>
    <w:rPr>
      <w:szCs w:val="22"/>
      <w:lang w:eastAsia="en-US"/>
    </w:rPr>
  </w:style>
  <w:style w:type="character" w:customStyle="1" w:styleId="Heading3Char">
    <w:name w:val="Heading 3 Char"/>
    <w:basedOn w:val="DefaultParagraphFont"/>
    <w:link w:val="Heading3"/>
    <w:uiPriority w:val="9"/>
    <w:rsid w:val="00532BF8"/>
    <w:rPr>
      <w:szCs w:val="22"/>
      <w:lang w:eastAsia="en-US"/>
    </w:rPr>
  </w:style>
  <w:style w:type="character" w:customStyle="1" w:styleId="Heading4Char">
    <w:name w:val="Heading 4 Char"/>
    <w:basedOn w:val="DefaultParagraphFont"/>
    <w:link w:val="Heading4"/>
    <w:uiPriority w:val="9"/>
    <w:rsid w:val="00341B78"/>
    <w:rPr>
      <w:sz w:val="22"/>
      <w:szCs w:val="22"/>
      <w:lang w:eastAsia="en-US"/>
    </w:rPr>
  </w:style>
  <w:style w:type="paragraph" w:customStyle="1" w:styleId="HeadingYellow">
    <w:name w:val="HeadingYellow"/>
    <w:basedOn w:val="Heading3"/>
    <w:qFormat/>
    <w:rsid w:val="005F1B70"/>
    <w:pPr>
      <w:shd w:val="clear" w:color="auto" w:fill="FFC000"/>
    </w:pPr>
  </w:style>
  <w:style w:type="paragraph" w:customStyle="1" w:styleId="Cb9">
    <w:name w:val="Cb9"/>
    <w:qFormat/>
    <w:rsid w:val="002D6B94"/>
    <w:rPr>
      <w:color w:val="000000" w:themeColor="text1"/>
      <w:sz w:val="18"/>
      <w:szCs w:val="22"/>
      <w:lang w:eastAsia="en-US"/>
    </w:rPr>
  </w:style>
  <w:style w:type="paragraph" w:customStyle="1" w:styleId="Answers">
    <w:name w:val="Answers"/>
    <w:qFormat/>
    <w:rsid w:val="00426CE6"/>
    <w:pPr>
      <w:spacing w:before="120"/>
    </w:pPr>
    <w:rPr>
      <w:rFonts w:ascii="Arial Narrow" w:hAnsi="Arial Narrow"/>
      <w:b/>
      <w:i/>
      <w:szCs w:val="22"/>
      <w:lang w:eastAsia="en-US"/>
    </w:rPr>
  </w:style>
  <w:style w:type="table" w:customStyle="1" w:styleId="Verification">
    <w:name w:val="Verification"/>
    <w:basedOn w:val="TableNormal"/>
    <w:uiPriority w:val="99"/>
    <w:qFormat/>
    <w:rsid w:val="00030511"/>
    <w:tblPr>
      <w:tblStyleRow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cPr>
      <w:vAlign w:val="bottom"/>
    </w:tcPr>
    <w:tblStylePr w:type="band1Horz">
      <w:tblPr/>
      <w:tcPr>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l2br w:val="nil"/>
          <w:tr2bl w:val="nil"/>
        </w:tcBorders>
        <w:shd w:val="clear" w:color="auto" w:fill="D9D9D9" w:themeFill="background1" w:themeFillShade="D9"/>
      </w:tcPr>
    </w:tblStylePr>
  </w:style>
  <w:style w:type="numbering" w:customStyle="1" w:styleId="Verify">
    <w:name w:val="Verify"/>
    <w:uiPriority w:val="99"/>
    <w:rsid w:val="00341B78"/>
    <w:pPr>
      <w:numPr>
        <w:numId w:val="4"/>
      </w:numPr>
    </w:pPr>
  </w:style>
  <w:style w:type="paragraph" w:customStyle="1" w:styleId="Verifylevel1">
    <w:name w:val="Verifylevel1"/>
    <w:basedOn w:val="Heading1"/>
    <w:qFormat/>
    <w:rsid w:val="003B2AB0"/>
    <w:pPr>
      <w:numPr>
        <w:numId w:val="8"/>
      </w:numPr>
      <w:shd w:val="clear" w:color="auto" w:fill="2BA9FF" w:themeFill="background2" w:themeFillShade="BF"/>
    </w:pPr>
  </w:style>
  <w:style w:type="paragraph" w:customStyle="1" w:styleId="Verifylevel2">
    <w:name w:val="Verifylevel2"/>
    <w:basedOn w:val="Heading2"/>
    <w:qFormat/>
    <w:rsid w:val="00FA1EC4"/>
    <w:pPr>
      <w:numPr>
        <w:numId w:val="8"/>
      </w:numPr>
    </w:pPr>
  </w:style>
  <w:style w:type="paragraph" w:customStyle="1" w:styleId="Verifylevel3">
    <w:name w:val="Verifylevel3"/>
    <w:basedOn w:val="Heading3"/>
    <w:qFormat/>
    <w:rsid w:val="00F31D86"/>
    <w:pPr>
      <w:numPr>
        <w:numId w:val="8"/>
      </w:numPr>
      <w:shd w:val="clear" w:color="auto" w:fill="8FD2FF" w:themeFill="background2"/>
    </w:pPr>
  </w:style>
  <w:style w:type="paragraph" w:customStyle="1" w:styleId="Verifylevel4">
    <w:name w:val="Verifylevel4"/>
    <w:basedOn w:val="Heading4"/>
    <w:qFormat/>
    <w:rsid w:val="00FA1EC4"/>
    <w:pPr>
      <w:numPr>
        <w:numId w:val="8"/>
      </w:numPr>
    </w:pPr>
  </w:style>
  <w:style w:type="paragraph" w:customStyle="1" w:styleId="Cb13">
    <w:name w:val="Cb13"/>
    <w:basedOn w:val="Default"/>
    <w:qFormat/>
    <w:rsid w:val="007D7825"/>
    <w:rPr>
      <w:b/>
      <w:bCs/>
      <w:sz w:val="26"/>
      <w:szCs w:val="26"/>
    </w:rPr>
  </w:style>
  <w:style w:type="character" w:styleId="Hyperlink">
    <w:name w:val="Hyperlink"/>
    <w:basedOn w:val="DefaultParagraphFont"/>
    <w:uiPriority w:val="99"/>
    <w:unhideWhenUsed/>
    <w:rsid w:val="00E301AD"/>
    <w:rPr>
      <w:color w:val="B292CA" w:themeColor="hyperlink"/>
      <w:u w:val="single"/>
    </w:rPr>
  </w:style>
  <w:style w:type="paragraph" w:styleId="ListParagraph">
    <w:name w:val="List Paragraph"/>
    <w:basedOn w:val="Normal"/>
    <w:uiPriority w:val="34"/>
    <w:qFormat/>
    <w:rsid w:val="001E0328"/>
    <w:pPr>
      <w:ind w:left="720"/>
      <w:contextualSpacing/>
    </w:pPr>
  </w:style>
  <w:style w:type="table" w:customStyle="1" w:styleId="Calculation">
    <w:name w:val="Calculation"/>
    <w:basedOn w:val="LightGrid-Accent11"/>
    <w:uiPriority w:val="99"/>
    <w:qFormat/>
    <w:rsid w:val="00B86919"/>
    <w:tblPr>
      <w:tblStyleRowBandSize w:val="1"/>
      <w:tblStyleColBandSize w:val="1"/>
      <w:tblInd w:w="0" w:type="dxa"/>
      <w:tblBorders>
        <w:top w:val="single" w:sz="8" w:space="0" w:color="FC6B1A" w:themeColor="accent1"/>
        <w:left w:val="single" w:sz="8" w:space="0" w:color="FC6B1A" w:themeColor="accent1"/>
        <w:bottom w:val="single" w:sz="8" w:space="0" w:color="FC6B1A" w:themeColor="accent1"/>
        <w:right w:val="single" w:sz="8" w:space="0" w:color="FC6B1A" w:themeColor="accent1"/>
        <w:insideH w:val="single" w:sz="8" w:space="0" w:color="FC6B1A" w:themeColor="accent1"/>
        <w:insideV w:val="single" w:sz="8" w:space="0" w:color="FC6B1A"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C6B1A" w:themeColor="accent1"/>
          <w:left w:val="single" w:sz="8" w:space="0" w:color="FC6B1A" w:themeColor="accent1"/>
          <w:bottom w:val="single" w:sz="18" w:space="0" w:color="FC6B1A" w:themeColor="accent1"/>
          <w:right w:val="single" w:sz="8" w:space="0" w:color="FC6B1A" w:themeColor="accent1"/>
          <w:insideH w:val="nil"/>
          <w:insideV w:val="single" w:sz="8" w:space="0" w:color="FC6B1A" w:themeColor="accent1"/>
        </w:tcBorders>
        <w:shd w:val="clear" w:color="auto" w:fill="66C1FF" w:themeFill="text2" w:themeFillTint="99"/>
      </w:tcPr>
    </w:tblStylePr>
    <w:tblStylePr w:type="lastRow">
      <w:pPr>
        <w:spacing w:before="0" w:after="0" w:line="240" w:lineRule="auto"/>
      </w:pPr>
      <w:rPr>
        <w:rFonts w:asciiTheme="majorHAnsi" w:eastAsiaTheme="majorEastAsia" w:hAnsiTheme="majorHAnsi" w:cstheme="majorBidi"/>
        <w:b/>
        <w:bCs/>
      </w:rPr>
      <w:tblPr/>
      <w:tcPr>
        <w:tcBorders>
          <w:top w:val="double" w:sz="6" w:space="0" w:color="FC6B1A" w:themeColor="accent1"/>
          <w:left w:val="single" w:sz="8" w:space="0" w:color="FC6B1A" w:themeColor="accent1"/>
          <w:bottom w:val="single" w:sz="8" w:space="0" w:color="FC6B1A" w:themeColor="accent1"/>
          <w:right w:val="single" w:sz="8" w:space="0" w:color="FC6B1A" w:themeColor="accent1"/>
          <w:insideH w:val="nil"/>
          <w:insideV w:val="single" w:sz="8" w:space="0" w:color="FC6B1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C6B1A" w:themeColor="accent1"/>
          <w:left w:val="single" w:sz="8" w:space="0" w:color="FC6B1A" w:themeColor="accent1"/>
          <w:bottom w:val="single" w:sz="8" w:space="0" w:color="FC6B1A" w:themeColor="accent1"/>
          <w:right w:val="single" w:sz="8" w:space="0" w:color="FC6B1A" w:themeColor="accent1"/>
        </w:tcBorders>
      </w:tcPr>
    </w:tblStylePr>
    <w:tblStylePr w:type="band1Vert">
      <w:tblPr/>
      <w:tcPr>
        <w:tcBorders>
          <w:top w:val="single" w:sz="8" w:space="0" w:color="FC6B1A" w:themeColor="accent1"/>
          <w:left w:val="single" w:sz="8" w:space="0" w:color="FC6B1A" w:themeColor="accent1"/>
          <w:bottom w:val="single" w:sz="8" w:space="0" w:color="FC6B1A" w:themeColor="accent1"/>
          <w:right w:val="single" w:sz="8" w:space="0" w:color="FC6B1A" w:themeColor="accent1"/>
        </w:tcBorders>
        <w:shd w:val="clear" w:color="auto" w:fill="FEDAC6" w:themeFill="accent1" w:themeFillTint="3F"/>
      </w:tcPr>
    </w:tblStylePr>
    <w:tblStylePr w:type="band1Horz">
      <w:tblPr/>
      <w:tcPr>
        <w:tcBorders>
          <w:top w:val="single" w:sz="8" w:space="0" w:color="FC6B1A" w:themeColor="accent1"/>
          <w:left w:val="single" w:sz="8" w:space="0" w:color="FC6B1A" w:themeColor="accent1"/>
          <w:bottom w:val="single" w:sz="8" w:space="0" w:color="FC6B1A" w:themeColor="accent1"/>
          <w:right w:val="single" w:sz="8" w:space="0" w:color="FC6B1A" w:themeColor="accent1"/>
          <w:insideV w:val="single" w:sz="8" w:space="0" w:color="FC6B1A" w:themeColor="accent1"/>
        </w:tcBorders>
        <w:shd w:val="clear" w:color="auto" w:fill="FEDAC6" w:themeFill="accent1" w:themeFillTint="3F"/>
      </w:tcPr>
    </w:tblStylePr>
    <w:tblStylePr w:type="band2Horz">
      <w:tblPr/>
      <w:tcPr>
        <w:tcBorders>
          <w:top w:val="single" w:sz="8" w:space="0" w:color="FC6B1A" w:themeColor="accent1"/>
          <w:left w:val="single" w:sz="8" w:space="0" w:color="FC6B1A" w:themeColor="accent1"/>
          <w:bottom w:val="single" w:sz="8" w:space="0" w:color="FC6B1A" w:themeColor="accent1"/>
          <w:right w:val="single" w:sz="8" w:space="0" w:color="FC6B1A" w:themeColor="accent1"/>
          <w:insideV w:val="single" w:sz="8" w:space="0" w:color="FC6B1A" w:themeColor="accent1"/>
        </w:tcBorders>
      </w:tcPr>
    </w:tblStylePr>
  </w:style>
  <w:style w:type="table" w:customStyle="1" w:styleId="LightGrid-Accent11">
    <w:name w:val="Light Grid - Accent 11"/>
    <w:basedOn w:val="TableNormal"/>
    <w:uiPriority w:val="62"/>
    <w:rsid w:val="00CD36EB"/>
    <w:tblPr>
      <w:tblStyleRowBandSize w:val="1"/>
      <w:tblStyleColBandSize w:val="1"/>
      <w:tblInd w:w="0" w:type="dxa"/>
      <w:tblBorders>
        <w:top w:val="single" w:sz="8" w:space="0" w:color="FC6B1A" w:themeColor="accent1"/>
        <w:left w:val="single" w:sz="8" w:space="0" w:color="FC6B1A" w:themeColor="accent1"/>
        <w:bottom w:val="single" w:sz="8" w:space="0" w:color="FC6B1A" w:themeColor="accent1"/>
        <w:right w:val="single" w:sz="8" w:space="0" w:color="FC6B1A" w:themeColor="accent1"/>
        <w:insideH w:val="single" w:sz="8" w:space="0" w:color="FC6B1A" w:themeColor="accent1"/>
        <w:insideV w:val="single" w:sz="8" w:space="0" w:color="FC6B1A"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C6B1A" w:themeColor="accent1"/>
          <w:left w:val="single" w:sz="8" w:space="0" w:color="FC6B1A" w:themeColor="accent1"/>
          <w:bottom w:val="single" w:sz="18" w:space="0" w:color="FC6B1A" w:themeColor="accent1"/>
          <w:right w:val="single" w:sz="8" w:space="0" w:color="FC6B1A" w:themeColor="accent1"/>
          <w:insideH w:val="nil"/>
          <w:insideV w:val="single" w:sz="8" w:space="0" w:color="FC6B1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C6B1A" w:themeColor="accent1"/>
          <w:left w:val="single" w:sz="8" w:space="0" w:color="FC6B1A" w:themeColor="accent1"/>
          <w:bottom w:val="single" w:sz="8" w:space="0" w:color="FC6B1A" w:themeColor="accent1"/>
          <w:right w:val="single" w:sz="8" w:space="0" w:color="FC6B1A" w:themeColor="accent1"/>
          <w:insideH w:val="nil"/>
          <w:insideV w:val="single" w:sz="8" w:space="0" w:color="FC6B1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C6B1A" w:themeColor="accent1"/>
          <w:left w:val="single" w:sz="8" w:space="0" w:color="FC6B1A" w:themeColor="accent1"/>
          <w:bottom w:val="single" w:sz="8" w:space="0" w:color="FC6B1A" w:themeColor="accent1"/>
          <w:right w:val="single" w:sz="8" w:space="0" w:color="FC6B1A" w:themeColor="accent1"/>
        </w:tcBorders>
      </w:tcPr>
    </w:tblStylePr>
    <w:tblStylePr w:type="band1Vert">
      <w:tblPr/>
      <w:tcPr>
        <w:tcBorders>
          <w:top w:val="single" w:sz="8" w:space="0" w:color="FC6B1A" w:themeColor="accent1"/>
          <w:left w:val="single" w:sz="8" w:space="0" w:color="FC6B1A" w:themeColor="accent1"/>
          <w:bottom w:val="single" w:sz="8" w:space="0" w:color="FC6B1A" w:themeColor="accent1"/>
          <w:right w:val="single" w:sz="8" w:space="0" w:color="FC6B1A" w:themeColor="accent1"/>
        </w:tcBorders>
        <w:shd w:val="clear" w:color="auto" w:fill="FEDAC6" w:themeFill="accent1" w:themeFillTint="3F"/>
      </w:tcPr>
    </w:tblStylePr>
    <w:tblStylePr w:type="band1Horz">
      <w:tblPr/>
      <w:tcPr>
        <w:tcBorders>
          <w:top w:val="single" w:sz="8" w:space="0" w:color="FC6B1A" w:themeColor="accent1"/>
          <w:left w:val="single" w:sz="8" w:space="0" w:color="FC6B1A" w:themeColor="accent1"/>
          <w:bottom w:val="single" w:sz="8" w:space="0" w:color="FC6B1A" w:themeColor="accent1"/>
          <w:right w:val="single" w:sz="8" w:space="0" w:color="FC6B1A" w:themeColor="accent1"/>
          <w:insideV w:val="single" w:sz="8" w:space="0" w:color="FC6B1A" w:themeColor="accent1"/>
        </w:tcBorders>
        <w:shd w:val="clear" w:color="auto" w:fill="FEDAC6" w:themeFill="accent1" w:themeFillTint="3F"/>
      </w:tcPr>
    </w:tblStylePr>
    <w:tblStylePr w:type="band2Horz">
      <w:tblPr/>
      <w:tcPr>
        <w:tcBorders>
          <w:top w:val="single" w:sz="8" w:space="0" w:color="FC6B1A" w:themeColor="accent1"/>
          <w:left w:val="single" w:sz="8" w:space="0" w:color="FC6B1A" w:themeColor="accent1"/>
          <w:bottom w:val="single" w:sz="8" w:space="0" w:color="FC6B1A" w:themeColor="accent1"/>
          <w:right w:val="single" w:sz="8" w:space="0" w:color="FC6B1A" w:themeColor="accent1"/>
          <w:insideV w:val="single" w:sz="8" w:space="0" w:color="FC6B1A" w:themeColor="accent1"/>
        </w:tcBorders>
      </w:tcPr>
    </w:tblStylePr>
  </w:style>
  <w:style w:type="character" w:styleId="Strong">
    <w:name w:val="Strong"/>
    <w:basedOn w:val="DefaultParagraphFont"/>
    <w:uiPriority w:val="22"/>
    <w:qFormat/>
    <w:rsid w:val="005652DC"/>
    <w:rPr>
      <w:b/>
      <w:bCs/>
    </w:rPr>
  </w:style>
  <w:style w:type="character" w:styleId="IntenseEmphasis">
    <w:name w:val="Intense Emphasis"/>
    <w:basedOn w:val="DefaultParagraphFont"/>
    <w:uiPriority w:val="21"/>
    <w:qFormat/>
    <w:rsid w:val="004D42C0"/>
    <w:rPr>
      <w:b/>
      <w:bCs/>
      <w:i/>
      <w:iCs/>
      <w:color w:val="FC6B1A" w:themeColor="accent1"/>
    </w:rPr>
  </w:style>
  <w:style w:type="character" w:customStyle="1" w:styleId="Style1">
    <w:name w:val="Style1"/>
    <w:basedOn w:val="DefaultParagraphFont"/>
    <w:uiPriority w:val="1"/>
    <w:rsid w:val="008F4115"/>
    <w:rPr>
      <w:rFonts w:asciiTheme="minorHAnsi" w:hAnsiTheme="minorHAnsi"/>
      <w:b/>
      <w:color w:val="005BC0"/>
      <w:sz w:val="32"/>
    </w:rPr>
  </w:style>
  <w:style w:type="character" w:customStyle="1" w:styleId="NIFnumber">
    <w:name w:val="NIFnumber"/>
    <w:basedOn w:val="DefaultParagraphFont"/>
    <w:uiPriority w:val="1"/>
    <w:rsid w:val="008F4115"/>
    <w:rPr>
      <w:rFonts w:asciiTheme="minorHAnsi" w:hAnsiTheme="minorHAnsi"/>
      <w:b/>
      <w:color w:val="000000"/>
      <w:sz w:val="28"/>
    </w:rPr>
  </w:style>
  <w:style w:type="character" w:customStyle="1" w:styleId="apple-converted-space">
    <w:name w:val="apple-converted-space"/>
    <w:basedOn w:val="DefaultParagraphFont"/>
    <w:rsid w:val="000F2A90"/>
  </w:style>
  <w:style w:type="paragraph" w:styleId="NormalWeb">
    <w:name w:val="Normal (Web)"/>
    <w:basedOn w:val="Normal"/>
    <w:uiPriority w:val="99"/>
    <w:semiHidden/>
    <w:unhideWhenUsed/>
    <w:rsid w:val="009015F2"/>
    <w:pPr>
      <w:spacing w:before="100" w:beforeAutospacing="1" w:after="100" w:afterAutospacing="1"/>
    </w:pPr>
    <w:rPr>
      <w:rFonts w:ascii="Times New Roman" w:eastAsia="Times New Roman" w:hAnsi="Times New Roman"/>
      <w:sz w:val="24"/>
      <w:szCs w:val="24"/>
      <w:lang w:val="en-US"/>
    </w:rPr>
  </w:style>
  <w:style w:type="table" w:customStyle="1" w:styleId="Custom1">
    <w:name w:val="Custom1"/>
    <w:basedOn w:val="TableNormal"/>
    <w:uiPriority w:val="99"/>
    <w:qFormat/>
    <w:rsid w:val="00804CE9"/>
    <w:rPr>
      <w:sz w:val="18"/>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cPr>
      <w:shd w:val="clear" w:color="auto" w:fill="FFFFFF" w:themeFill="background1"/>
    </w:tcPr>
    <w:tblStylePr w:type="firstRow">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tblStylePr>
  </w:style>
  <w:style w:type="table" w:customStyle="1" w:styleId="Style2">
    <w:name w:val="Style2"/>
    <w:basedOn w:val="TableNormal"/>
    <w:uiPriority w:val="99"/>
    <w:qFormat/>
    <w:rsid w:val="00D72F7D"/>
    <w:tblPr>
      <w:tblInd w:w="0" w:type="dxa"/>
      <w:tblBorders>
        <w:insideH w:val="single" w:sz="4" w:space="0" w:color="auto"/>
      </w:tblBorders>
      <w:tblCellMar>
        <w:top w:w="0" w:type="dxa"/>
        <w:left w:w="108" w:type="dxa"/>
        <w:bottom w:w="0" w:type="dxa"/>
        <w:right w:w="108" w:type="dxa"/>
      </w:tblCellMar>
    </w:tblPr>
  </w:style>
  <w:style w:type="paragraph" w:styleId="BodyText3">
    <w:name w:val="Body Text 3"/>
    <w:basedOn w:val="Normal"/>
    <w:link w:val="BodyText3Char"/>
    <w:rsid w:val="001B2B3B"/>
    <w:pPr>
      <w:widowControl w:val="0"/>
    </w:pPr>
    <w:rPr>
      <w:rFonts w:ascii="Times New Roman" w:eastAsia="Times New Roman" w:hAnsi="Times New Roman"/>
      <w:snapToGrid w:val="0"/>
      <w:sz w:val="16"/>
      <w:szCs w:val="20"/>
      <w:lang w:eastAsia="es-ES"/>
    </w:rPr>
  </w:style>
  <w:style w:type="character" w:customStyle="1" w:styleId="BodyText3Char">
    <w:name w:val="Body Text 3 Char"/>
    <w:basedOn w:val="DefaultParagraphFont"/>
    <w:link w:val="BodyText3"/>
    <w:rsid w:val="001B2B3B"/>
    <w:rPr>
      <w:rFonts w:ascii="Times New Roman" w:eastAsia="Times New Roman" w:hAnsi="Times New Roman"/>
      <w:snapToGrid w:val="0"/>
      <w:sz w:val="16"/>
      <w:lang w:eastAsia="es-ES"/>
    </w:rPr>
  </w:style>
  <w:style w:type="paragraph" w:styleId="Title">
    <w:name w:val="Title"/>
    <w:basedOn w:val="Normal"/>
    <w:link w:val="TitleChar"/>
    <w:qFormat/>
    <w:rsid w:val="001B2B3B"/>
    <w:pPr>
      <w:jc w:val="center"/>
    </w:pPr>
    <w:rPr>
      <w:rFonts w:ascii="Times New Roman" w:eastAsia="Times New Roman" w:hAnsi="Times New Roman"/>
      <w:b/>
      <w:sz w:val="24"/>
      <w:szCs w:val="20"/>
    </w:rPr>
  </w:style>
  <w:style w:type="character" w:customStyle="1" w:styleId="TitleChar">
    <w:name w:val="Title Char"/>
    <w:basedOn w:val="DefaultParagraphFont"/>
    <w:link w:val="Title"/>
    <w:rsid w:val="001B2B3B"/>
    <w:rPr>
      <w:rFonts w:ascii="Times New Roman" w:eastAsia="Times New Roman" w:hAnsi="Times New Roman"/>
      <w:b/>
      <w:sz w:val="24"/>
      <w:lang w:eastAsia="en-US"/>
    </w:rPr>
  </w:style>
  <w:style w:type="paragraph" w:styleId="Subtitle">
    <w:name w:val="Subtitle"/>
    <w:basedOn w:val="Normal"/>
    <w:link w:val="SubtitleChar"/>
    <w:qFormat/>
    <w:rsid w:val="001B2B3B"/>
    <w:pPr>
      <w:jc w:val="center"/>
    </w:pPr>
    <w:rPr>
      <w:rFonts w:ascii="Times New Roman" w:eastAsia="Times New Roman" w:hAnsi="Times New Roman"/>
      <w:b/>
      <w:sz w:val="24"/>
      <w:szCs w:val="20"/>
    </w:rPr>
  </w:style>
  <w:style w:type="character" w:customStyle="1" w:styleId="SubtitleChar">
    <w:name w:val="Subtitle Char"/>
    <w:basedOn w:val="DefaultParagraphFont"/>
    <w:link w:val="Subtitle"/>
    <w:rsid w:val="001B2B3B"/>
    <w:rPr>
      <w:rFonts w:ascii="Times New Roman" w:eastAsia="Times New Roman" w:hAnsi="Times New Roman"/>
      <w:b/>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0D01"/>
    <w:rPr>
      <w:sz w:val="22"/>
      <w:szCs w:val="22"/>
      <w:lang w:eastAsia="en-US"/>
    </w:rPr>
  </w:style>
  <w:style w:type="paragraph" w:styleId="Heading1">
    <w:name w:val="heading 1"/>
    <w:basedOn w:val="Normal"/>
    <w:next w:val="Normal"/>
    <w:link w:val="Heading1Char"/>
    <w:uiPriority w:val="9"/>
    <w:qFormat/>
    <w:rsid w:val="00532BF8"/>
    <w:pPr>
      <w:pBdr>
        <w:top w:val="single" w:sz="4" w:space="1" w:color="FC6B1A" w:themeColor="accent1"/>
        <w:bottom w:val="single" w:sz="4" w:space="1" w:color="FC6B1A" w:themeColor="accent1"/>
      </w:pBdr>
      <w:outlineLvl w:val="0"/>
    </w:pPr>
    <w:rPr>
      <w:b/>
      <w:sz w:val="20"/>
    </w:rPr>
  </w:style>
  <w:style w:type="paragraph" w:styleId="Heading2">
    <w:name w:val="heading 2"/>
    <w:basedOn w:val="Heading1"/>
    <w:next w:val="Normal"/>
    <w:link w:val="Heading2Char"/>
    <w:uiPriority w:val="9"/>
    <w:unhideWhenUsed/>
    <w:qFormat/>
    <w:rsid w:val="00532BF8"/>
    <w:pPr>
      <w:numPr>
        <w:ilvl w:val="1"/>
      </w:numPr>
      <w:pBdr>
        <w:top w:val="single" w:sz="4" w:space="1" w:color="7F7F7F" w:themeColor="text1" w:themeTint="80"/>
        <w:bottom w:val="single" w:sz="4" w:space="1" w:color="7F7F7F" w:themeColor="text1" w:themeTint="80"/>
      </w:pBdr>
      <w:outlineLvl w:val="1"/>
    </w:pPr>
    <w:rPr>
      <w:b w:val="0"/>
    </w:rPr>
  </w:style>
  <w:style w:type="paragraph" w:styleId="Heading3">
    <w:name w:val="heading 3"/>
    <w:basedOn w:val="Heading2"/>
    <w:next w:val="Normal"/>
    <w:link w:val="Heading3Char"/>
    <w:uiPriority w:val="9"/>
    <w:unhideWhenUsed/>
    <w:qFormat/>
    <w:rsid w:val="00532BF8"/>
    <w:pPr>
      <w:numPr>
        <w:ilvl w:val="2"/>
      </w:numPr>
      <w:pBdr>
        <w:top w:val="single" w:sz="4" w:space="1" w:color="A6A6A6" w:themeColor="background1" w:themeShade="A6"/>
        <w:bottom w:val="single" w:sz="4" w:space="1" w:color="A6A6A6" w:themeColor="background1" w:themeShade="A6"/>
      </w:pBdr>
      <w:outlineLvl w:val="2"/>
    </w:pPr>
  </w:style>
  <w:style w:type="paragraph" w:styleId="Heading4">
    <w:name w:val="heading 4"/>
    <w:basedOn w:val="Normal"/>
    <w:next w:val="Normal"/>
    <w:link w:val="Heading4Char"/>
    <w:uiPriority w:val="9"/>
    <w:unhideWhenUsed/>
    <w:qFormat/>
    <w:rsid w:val="00FC6D5F"/>
    <w:pPr>
      <w:numPr>
        <w:ilvl w:val="3"/>
        <w:numId w:val="18"/>
      </w:num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65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72C65"/>
    <w:rPr>
      <w:rFonts w:ascii="Tahoma" w:hAnsi="Tahoma" w:cs="Tahoma"/>
      <w:sz w:val="16"/>
      <w:szCs w:val="16"/>
    </w:rPr>
  </w:style>
  <w:style w:type="character" w:customStyle="1" w:styleId="BalloonTextChar">
    <w:name w:val="Balloon Text Char"/>
    <w:basedOn w:val="DefaultParagraphFont"/>
    <w:link w:val="BalloonText"/>
    <w:uiPriority w:val="99"/>
    <w:semiHidden/>
    <w:rsid w:val="00D72C65"/>
    <w:rPr>
      <w:rFonts w:ascii="Tahoma" w:hAnsi="Tahoma" w:cs="Tahoma"/>
      <w:sz w:val="16"/>
      <w:szCs w:val="16"/>
    </w:rPr>
  </w:style>
  <w:style w:type="paragraph" w:customStyle="1" w:styleId="Default">
    <w:name w:val="Default"/>
    <w:rsid w:val="00D72C65"/>
    <w:pPr>
      <w:autoSpaceDE w:val="0"/>
      <w:autoSpaceDN w:val="0"/>
      <w:adjustRightInd w:val="0"/>
    </w:pPr>
    <w:rPr>
      <w:rFonts w:cs="Calibri"/>
      <w:color w:val="000000"/>
      <w:sz w:val="24"/>
      <w:szCs w:val="24"/>
      <w:lang w:eastAsia="en-US"/>
    </w:rPr>
  </w:style>
  <w:style w:type="paragraph" w:styleId="Header">
    <w:name w:val="header"/>
    <w:basedOn w:val="Normal"/>
    <w:link w:val="HeaderChar"/>
    <w:uiPriority w:val="99"/>
    <w:unhideWhenUsed/>
    <w:rsid w:val="002F5558"/>
    <w:pPr>
      <w:tabs>
        <w:tab w:val="center" w:pos="4252"/>
        <w:tab w:val="right" w:pos="8504"/>
      </w:tabs>
    </w:pPr>
  </w:style>
  <w:style w:type="character" w:customStyle="1" w:styleId="HeaderChar">
    <w:name w:val="Header Char"/>
    <w:basedOn w:val="DefaultParagraphFont"/>
    <w:link w:val="Header"/>
    <w:uiPriority w:val="99"/>
    <w:rsid w:val="002F5558"/>
    <w:rPr>
      <w:sz w:val="22"/>
      <w:szCs w:val="22"/>
      <w:lang w:eastAsia="en-US"/>
    </w:rPr>
  </w:style>
  <w:style w:type="paragraph" w:styleId="Footer">
    <w:name w:val="footer"/>
    <w:basedOn w:val="Normal"/>
    <w:link w:val="FooterChar"/>
    <w:uiPriority w:val="99"/>
    <w:unhideWhenUsed/>
    <w:rsid w:val="002F5558"/>
    <w:pPr>
      <w:tabs>
        <w:tab w:val="center" w:pos="4252"/>
        <w:tab w:val="right" w:pos="8504"/>
      </w:tabs>
    </w:pPr>
  </w:style>
  <w:style w:type="character" w:customStyle="1" w:styleId="FooterChar">
    <w:name w:val="Footer Char"/>
    <w:basedOn w:val="DefaultParagraphFont"/>
    <w:link w:val="Footer"/>
    <w:uiPriority w:val="99"/>
    <w:rsid w:val="002F5558"/>
    <w:rPr>
      <w:sz w:val="22"/>
      <w:szCs w:val="22"/>
      <w:lang w:eastAsia="en-US"/>
    </w:rPr>
  </w:style>
  <w:style w:type="character" w:styleId="PlaceholderText">
    <w:name w:val="Placeholder Text"/>
    <w:basedOn w:val="DefaultParagraphFont"/>
    <w:uiPriority w:val="99"/>
    <w:semiHidden/>
    <w:rsid w:val="006B75AA"/>
    <w:rPr>
      <w:color w:val="808080"/>
    </w:rPr>
  </w:style>
  <w:style w:type="character" w:customStyle="1" w:styleId="Heading1Char">
    <w:name w:val="Heading 1 Char"/>
    <w:basedOn w:val="DefaultParagraphFont"/>
    <w:link w:val="Heading1"/>
    <w:uiPriority w:val="9"/>
    <w:rsid w:val="00532BF8"/>
    <w:rPr>
      <w:b/>
      <w:szCs w:val="22"/>
      <w:lang w:eastAsia="en-US"/>
    </w:rPr>
  </w:style>
  <w:style w:type="character" w:customStyle="1" w:styleId="Heading2Char">
    <w:name w:val="Heading 2 Char"/>
    <w:basedOn w:val="DefaultParagraphFont"/>
    <w:link w:val="Heading2"/>
    <w:uiPriority w:val="9"/>
    <w:rsid w:val="00532BF8"/>
    <w:rPr>
      <w:szCs w:val="22"/>
      <w:lang w:eastAsia="en-US"/>
    </w:rPr>
  </w:style>
  <w:style w:type="character" w:customStyle="1" w:styleId="Heading3Char">
    <w:name w:val="Heading 3 Char"/>
    <w:basedOn w:val="DefaultParagraphFont"/>
    <w:link w:val="Heading3"/>
    <w:uiPriority w:val="9"/>
    <w:rsid w:val="00532BF8"/>
    <w:rPr>
      <w:szCs w:val="22"/>
      <w:lang w:eastAsia="en-US"/>
    </w:rPr>
  </w:style>
  <w:style w:type="character" w:customStyle="1" w:styleId="Heading4Char">
    <w:name w:val="Heading 4 Char"/>
    <w:basedOn w:val="DefaultParagraphFont"/>
    <w:link w:val="Heading4"/>
    <w:uiPriority w:val="9"/>
    <w:rsid w:val="00341B78"/>
    <w:rPr>
      <w:sz w:val="22"/>
      <w:szCs w:val="22"/>
      <w:lang w:eastAsia="en-US"/>
    </w:rPr>
  </w:style>
  <w:style w:type="paragraph" w:customStyle="1" w:styleId="HeadingYellow">
    <w:name w:val="HeadingYellow"/>
    <w:basedOn w:val="Heading3"/>
    <w:qFormat/>
    <w:rsid w:val="005F1B70"/>
    <w:pPr>
      <w:shd w:val="clear" w:color="auto" w:fill="FFC000"/>
    </w:pPr>
  </w:style>
  <w:style w:type="paragraph" w:customStyle="1" w:styleId="Cb9">
    <w:name w:val="Cb9"/>
    <w:qFormat/>
    <w:rsid w:val="002D6B94"/>
    <w:rPr>
      <w:color w:val="000000" w:themeColor="text1"/>
      <w:sz w:val="18"/>
      <w:szCs w:val="22"/>
      <w:lang w:eastAsia="en-US"/>
    </w:rPr>
  </w:style>
  <w:style w:type="paragraph" w:customStyle="1" w:styleId="Answers">
    <w:name w:val="Answers"/>
    <w:qFormat/>
    <w:rsid w:val="00426CE6"/>
    <w:pPr>
      <w:spacing w:before="120"/>
    </w:pPr>
    <w:rPr>
      <w:rFonts w:ascii="Arial Narrow" w:hAnsi="Arial Narrow"/>
      <w:b/>
      <w:i/>
      <w:szCs w:val="22"/>
      <w:lang w:eastAsia="en-US"/>
    </w:rPr>
  </w:style>
  <w:style w:type="table" w:customStyle="1" w:styleId="Verification">
    <w:name w:val="Verification"/>
    <w:basedOn w:val="TableNormal"/>
    <w:uiPriority w:val="99"/>
    <w:qFormat/>
    <w:rsid w:val="00030511"/>
    <w:tblPr>
      <w:tblStyleRow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cPr>
      <w:vAlign w:val="bottom"/>
    </w:tcPr>
    <w:tblStylePr w:type="band1Horz">
      <w:tblPr/>
      <w:tcPr>
        <w:tc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l2br w:val="nil"/>
          <w:tr2bl w:val="nil"/>
        </w:tcBorders>
        <w:shd w:val="clear" w:color="auto" w:fill="D9D9D9" w:themeFill="background1" w:themeFillShade="D9"/>
      </w:tcPr>
    </w:tblStylePr>
  </w:style>
  <w:style w:type="numbering" w:customStyle="1" w:styleId="Verify">
    <w:name w:val="Verify"/>
    <w:uiPriority w:val="99"/>
    <w:rsid w:val="00341B78"/>
    <w:pPr>
      <w:numPr>
        <w:numId w:val="4"/>
      </w:numPr>
    </w:pPr>
  </w:style>
  <w:style w:type="paragraph" w:customStyle="1" w:styleId="Verifylevel1">
    <w:name w:val="Verifylevel1"/>
    <w:basedOn w:val="Heading1"/>
    <w:qFormat/>
    <w:rsid w:val="003B2AB0"/>
    <w:pPr>
      <w:numPr>
        <w:numId w:val="8"/>
      </w:numPr>
      <w:shd w:val="clear" w:color="auto" w:fill="2BA9FF" w:themeFill="background2" w:themeFillShade="BF"/>
    </w:pPr>
  </w:style>
  <w:style w:type="paragraph" w:customStyle="1" w:styleId="Verifylevel2">
    <w:name w:val="Verifylevel2"/>
    <w:basedOn w:val="Heading2"/>
    <w:qFormat/>
    <w:rsid w:val="00FA1EC4"/>
    <w:pPr>
      <w:numPr>
        <w:numId w:val="8"/>
      </w:numPr>
    </w:pPr>
  </w:style>
  <w:style w:type="paragraph" w:customStyle="1" w:styleId="Verifylevel3">
    <w:name w:val="Verifylevel3"/>
    <w:basedOn w:val="Heading3"/>
    <w:qFormat/>
    <w:rsid w:val="00F31D86"/>
    <w:pPr>
      <w:numPr>
        <w:numId w:val="8"/>
      </w:numPr>
      <w:shd w:val="clear" w:color="auto" w:fill="8FD2FF" w:themeFill="background2"/>
    </w:pPr>
  </w:style>
  <w:style w:type="paragraph" w:customStyle="1" w:styleId="Verifylevel4">
    <w:name w:val="Verifylevel4"/>
    <w:basedOn w:val="Heading4"/>
    <w:qFormat/>
    <w:rsid w:val="00FA1EC4"/>
    <w:pPr>
      <w:numPr>
        <w:numId w:val="8"/>
      </w:numPr>
    </w:pPr>
  </w:style>
  <w:style w:type="paragraph" w:customStyle="1" w:styleId="Cb13">
    <w:name w:val="Cb13"/>
    <w:basedOn w:val="Default"/>
    <w:qFormat/>
    <w:rsid w:val="007D7825"/>
    <w:rPr>
      <w:b/>
      <w:bCs/>
      <w:sz w:val="26"/>
      <w:szCs w:val="26"/>
    </w:rPr>
  </w:style>
  <w:style w:type="character" w:styleId="Hyperlink">
    <w:name w:val="Hyperlink"/>
    <w:basedOn w:val="DefaultParagraphFont"/>
    <w:uiPriority w:val="99"/>
    <w:unhideWhenUsed/>
    <w:rsid w:val="00E301AD"/>
    <w:rPr>
      <w:color w:val="B292CA" w:themeColor="hyperlink"/>
      <w:u w:val="single"/>
    </w:rPr>
  </w:style>
  <w:style w:type="paragraph" w:styleId="ListParagraph">
    <w:name w:val="List Paragraph"/>
    <w:basedOn w:val="Normal"/>
    <w:uiPriority w:val="34"/>
    <w:qFormat/>
    <w:rsid w:val="001E0328"/>
    <w:pPr>
      <w:ind w:left="720"/>
      <w:contextualSpacing/>
    </w:pPr>
  </w:style>
  <w:style w:type="table" w:customStyle="1" w:styleId="Calculation">
    <w:name w:val="Calculation"/>
    <w:basedOn w:val="LightGrid-Accent11"/>
    <w:uiPriority w:val="99"/>
    <w:qFormat/>
    <w:rsid w:val="00B86919"/>
    <w:tblPr>
      <w:tblStyleRowBandSize w:val="1"/>
      <w:tblStyleColBandSize w:val="1"/>
      <w:tblInd w:w="0" w:type="dxa"/>
      <w:tblBorders>
        <w:top w:val="single" w:sz="8" w:space="0" w:color="FC6B1A" w:themeColor="accent1"/>
        <w:left w:val="single" w:sz="8" w:space="0" w:color="FC6B1A" w:themeColor="accent1"/>
        <w:bottom w:val="single" w:sz="8" w:space="0" w:color="FC6B1A" w:themeColor="accent1"/>
        <w:right w:val="single" w:sz="8" w:space="0" w:color="FC6B1A" w:themeColor="accent1"/>
        <w:insideH w:val="single" w:sz="8" w:space="0" w:color="FC6B1A" w:themeColor="accent1"/>
        <w:insideV w:val="single" w:sz="8" w:space="0" w:color="FC6B1A"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C6B1A" w:themeColor="accent1"/>
          <w:left w:val="single" w:sz="8" w:space="0" w:color="FC6B1A" w:themeColor="accent1"/>
          <w:bottom w:val="single" w:sz="18" w:space="0" w:color="FC6B1A" w:themeColor="accent1"/>
          <w:right w:val="single" w:sz="8" w:space="0" w:color="FC6B1A" w:themeColor="accent1"/>
          <w:insideH w:val="nil"/>
          <w:insideV w:val="single" w:sz="8" w:space="0" w:color="FC6B1A" w:themeColor="accent1"/>
        </w:tcBorders>
        <w:shd w:val="clear" w:color="auto" w:fill="66C1FF" w:themeFill="text2" w:themeFillTint="99"/>
      </w:tcPr>
    </w:tblStylePr>
    <w:tblStylePr w:type="lastRow">
      <w:pPr>
        <w:spacing w:before="0" w:after="0" w:line="240" w:lineRule="auto"/>
      </w:pPr>
      <w:rPr>
        <w:rFonts w:asciiTheme="majorHAnsi" w:eastAsiaTheme="majorEastAsia" w:hAnsiTheme="majorHAnsi" w:cstheme="majorBidi"/>
        <w:b/>
        <w:bCs/>
      </w:rPr>
      <w:tblPr/>
      <w:tcPr>
        <w:tcBorders>
          <w:top w:val="double" w:sz="6" w:space="0" w:color="FC6B1A" w:themeColor="accent1"/>
          <w:left w:val="single" w:sz="8" w:space="0" w:color="FC6B1A" w:themeColor="accent1"/>
          <w:bottom w:val="single" w:sz="8" w:space="0" w:color="FC6B1A" w:themeColor="accent1"/>
          <w:right w:val="single" w:sz="8" w:space="0" w:color="FC6B1A" w:themeColor="accent1"/>
          <w:insideH w:val="nil"/>
          <w:insideV w:val="single" w:sz="8" w:space="0" w:color="FC6B1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C6B1A" w:themeColor="accent1"/>
          <w:left w:val="single" w:sz="8" w:space="0" w:color="FC6B1A" w:themeColor="accent1"/>
          <w:bottom w:val="single" w:sz="8" w:space="0" w:color="FC6B1A" w:themeColor="accent1"/>
          <w:right w:val="single" w:sz="8" w:space="0" w:color="FC6B1A" w:themeColor="accent1"/>
        </w:tcBorders>
      </w:tcPr>
    </w:tblStylePr>
    <w:tblStylePr w:type="band1Vert">
      <w:tblPr/>
      <w:tcPr>
        <w:tcBorders>
          <w:top w:val="single" w:sz="8" w:space="0" w:color="FC6B1A" w:themeColor="accent1"/>
          <w:left w:val="single" w:sz="8" w:space="0" w:color="FC6B1A" w:themeColor="accent1"/>
          <w:bottom w:val="single" w:sz="8" w:space="0" w:color="FC6B1A" w:themeColor="accent1"/>
          <w:right w:val="single" w:sz="8" w:space="0" w:color="FC6B1A" w:themeColor="accent1"/>
        </w:tcBorders>
        <w:shd w:val="clear" w:color="auto" w:fill="FEDAC6" w:themeFill="accent1" w:themeFillTint="3F"/>
      </w:tcPr>
    </w:tblStylePr>
    <w:tblStylePr w:type="band1Horz">
      <w:tblPr/>
      <w:tcPr>
        <w:tcBorders>
          <w:top w:val="single" w:sz="8" w:space="0" w:color="FC6B1A" w:themeColor="accent1"/>
          <w:left w:val="single" w:sz="8" w:space="0" w:color="FC6B1A" w:themeColor="accent1"/>
          <w:bottom w:val="single" w:sz="8" w:space="0" w:color="FC6B1A" w:themeColor="accent1"/>
          <w:right w:val="single" w:sz="8" w:space="0" w:color="FC6B1A" w:themeColor="accent1"/>
          <w:insideV w:val="single" w:sz="8" w:space="0" w:color="FC6B1A" w:themeColor="accent1"/>
        </w:tcBorders>
        <w:shd w:val="clear" w:color="auto" w:fill="FEDAC6" w:themeFill="accent1" w:themeFillTint="3F"/>
      </w:tcPr>
    </w:tblStylePr>
    <w:tblStylePr w:type="band2Horz">
      <w:tblPr/>
      <w:tcPr>
        <w:tcBorders>
          <w:top w:val="single" w:sz="8" w:space="0" w:color="FC6B1A" w:themeColor="accent1"/>
          <w:left w:val="single" w:sz="8" w:space="0" w:color="FC6B1A" w:themeColor="accent1"/>
          <w:bottom w:val="single" w:sz="8" w:space="0" w:color="FC6B1A" w:themeColor="accent1"/>
          <w:right w:val="single" w:sz="8" w:space="0" w:color="FC6B1A" w:themeColor="accent1"/>
          <w:insideV w:val="single" w:sz="8" w:space="0" w:color="FC6B1A" w:themeColor="accent1"/>
        </w:tcBorders>
      </w:tcPr>
    </w:tblStylePr>
  </w:style>
  <w:style w:type="table" w:customStyle="1" w:styleId="LightGrid-Accent11">
    <w:name w:val="Light Grid - Accent 11"/>
    <w:basedOn w:val="TableNormal"/>
    <w:uiPriority w:val="62"/>
    <w:rsid w:val="00CD36EB"/>
    <w:tblPr>
      <w:tblStyleRowBandSize w:val="1"/>
      <w:tblStyleColBandSize w:val="1"/>
      <w:tblInd w:w="0" w:type="dxa"/>
      <w:tblBorders>
        <w:top w:val="single" w:sz="8" w:space="0" w:color="FC6B1A" w:themeColor="accent1"/>
        <w:left w:val="single" w:sz="8" w:space="0" w:color="FC6B1A" w:themeColor="accent1"/>
        <w:bottom w:val="single" w:sz="8" w:space="0" w:color="FC6B1A" w:themeColor="accent1"/>
        <w:right w:val="single" w:sz="8" w:space="0" w:color="FC6B1A" w:themeColor="accent1"/>
        <w:insideH w:val="single" w:sz="8" w:space="0" w:color="FC6B1A" w:themeColor="accent1"/>
        <w:insideV w:val="single" w:sz="8" w:space="0" w:color="FC6B1A"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C6B1A" w:themeColor="accent1"/>
          <w:left w:val="single" w:sz="8" w:space="0" w:color="FC6B1A" w:themeColor="accent1"/>
          <w:bottom w:val="single" w:sz="18" w:space="0" w:color="FC6B1A" w:themeColor="accent1"/>
          <w:right w:val="single" w:sz="8" w:space="0" w:color="FC6B1A" w:themeColor="accent1"/>
          <w:insideH w:val="nil"/>
          <w:insideV w:val="single" w:sz="8" w:space="0" w:color="FC6B1A"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C6B1A" w:themeColor="accent1"/>
          <w:left w:val="single" w:sz="8" w:space="0" w:color="FC6B1A" w:themeColor="accent1"/>
          <w:bottom w:val="single" w:sz="8" w:space="0" w:color="FC6B1A" w:themeColor="accent1"/>
          <w:right w:val="single" w:sz="8" w:space="0" w:color="FC6B1A" w:themeColor="accent1"/>
          <w:insideH w:val="nil"/>
          <w:insideV w:val="single" w:sz="8" w:space="0" w:color="FC6B1A"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C6B1A" w:themeColor="accent1"/>
          <w:left w:val="single" w:sz="8" w:space="0" w:color="FC6B1A" w:themeColor="accent1"/>
          <w:bottom w:val="single" w:sz="8" w:space="0" w:color="FC6B1A" w:themeColor="accent1"/>
          <w:right w:val="single" w:sz="8" w:space="0" w:color="FC6B1A" w:themeColor="accent1"/>
        </w:tcBorders>
      </w:tcPr>
    </w:tblStylePr>
    <w:tblStylePr w:type="band1Vert">
      <w:tblPr/>
      <w:tcPr>
        <w:tcBorders>
          <w:top w:val="single" w:sz="8" w:space="0" w:color="FC6B1A" w:themeColor="accent1"/>
          <w:left w:val="single" w:sz="8" w:space="0" w:color="FC6B1A" w:themeColor="accent1"/>
          <w:bottom w:val="single" w:sz="8" w:space="0" w:color="FC6B1A" w:themeColor="accent1"/>
          <w:right w:val="single" w:sz="8" w:space="0" w:color="FC6B1A" w:themeColor="accent1"/>
        </w:tcBorders>
        <w:shd w:val="clear" w:color="auto" w:fill="FEDAC6" w:themeFill="accent1" w:themeFillTint="3F"/>
      </w:tcPr>
    </w:tblStylePr>
    <w:tblStylePr w:type="band1Horz">
      <w:tblPr/>
      <w:tcPr>
        <w:tcBorders>
          <w:top w:val="single" w:sz="8" w:space="0" w:color="FC6B1A" w:themeColor="accent1"/>
          <w:left w:val="single" w:sz="8" w:space="0" w:color="FC6B1A" w:themeColor="accent1"/>
          <w:bottom w:val="single" w:sz="8" w:space="0" w:color="FC6B1A" w:themeColor="accent1"/>
          <w:right w:val="single" w:sz="8" w:space="0" w:color="FC6B1A" w:themeColor="accent1"/>
          <w:insideV w:val="single" w:sz="8" w:space="0" w:color="FC6B1A" w:themeColor="accent1"/>
        </w:tcBorders>
        <w:shd w:val="clear" w:color="auto" w:fill="FEDAC6" w:themeFill="accent1" w:themeFillTint="3F"/>
      </w:tcPr>
    </w:tblStylePr>
    <w:tblStylePr w:type="band2Horz">
      <w:tblPr/>
      <w:tcPr>
        <w:tcBorders>
          <w:top w:val="single" w:sz="8" w:space="0" w:color="FC6B1A" w:themeColor="accent1"/>
          <w:left w:val="single" w:sz="8" w:space="0" w:color="FC6B1A" w:themeColor="accent1"/>
          <w:bottom w:val="single" w:sz="8" w:space="0" w:color="FC6B1A" w:themeColor="accent1"/>
          <w:right w:val="single" w:sz="8" w:space="0" w:color="FC6B1A" w:themeColor="accent1"/>
          <w:insideV w:val="single" w:sz="8" w:space="0" w:color="FC6B1A" w:themeColor="accent1"/>
        </w:tcBorders>
      </w:tcPr>
    </w:tblStylePr>
  </w:style>
  <w:style w:type="character" w:styleId="Strong">
    <w:name w:val="Strong"/>
    <w:basedOn w:val="DefaultParagraphFont"/>
    <w:uiPriority w:val="22"/>
    <w:qFormat/>
    <w:rsid w:val="005652DC"/>
    <w:rPr>
      <w:b/>
      <w:bCs/>
    </w:rPr>
  </w:style>
  <w:style w:type="character" w:styleId="IntenseEmphasis">
    <w:name w:val="Intense Emphasis"/>
    <w:basedOn w:val="DefaultParagraphFont"/>
    <w:uiPriority w:val="21"/>
    <w:qFormat/>
    <w:rsid w:val="004D42C0"/>
    <w:rPr>
      <w:b/>
      <w:bCs/>
      <w:i/>
      <w:iCs/>
      <w:color w:val="FC6B1A" w:themeColor="accent1"/>
    </w:rPr>
  </w:style>
  <w:style w:type="character" w:customStyle="1" w:styleId="Style1">
    <w:name w:val="Style1"/>
    <w:basedOn w:val="DefaultParagraphFont"/>
    <w:uiPriority w:val="1"/>
    <w:rsid w:val="008F4115"/>
    <w:rPr>
      <w:rFonts w:asciiTheme="minorHAnsi" w:hAnsiTheme="minorHAnsi"/>
      <w:b/>
      <w:color w:val="005BC0"/>
      <w:sz w:val="32"/>
    </w:rPr>
  </w:style>
  <w:style w:type="character" w:customStyle="1" w:styleId="NIFnumber">
    <w:name w:val="NIFnumber"/>
    <w:basedOn w:val="DefaultParagraphFont"/>
    <w:uiPriority w:val="1"/>
    <w:rsid w:val="008F4115"/>
    <w:rPr>
      <w:rFonts w:asciiTheme="minorHAnsi" w:hAnsiTheme="minorHAnsi"/>
      <w:b/>
      <w:color w:val="000000"/>
      <w:sz w:val="28"/>
    </w:rPr>
  </w:style>
  <w:style w:type="character" w:customStyle="1" w:styleId="apple-converted-space">
    <w:name w:val="apple-converted-space"/>
    <w:basedOn w:val="DefaultParagraphFont"/>
    <w:rsid w:val="000F2A90"/>
  </w:style>
  <w:style w:type="paragraph" w:styleId="NormalWeb">
    <w:name w:val="Normal (Web)"/>
    <w:basedOn w:val="Normal"/>
    <w:uiPriority w:val="99"/>
    <w:semiHidden/>
    <w:unhideWhenUsed/>
    <w:rsid w:val="009015F2"/>
    <w:pPr>
      <w:spacing w:before="100" w:beforeAutospacing="1" w:after="100" w:afterAutospacing="1"/>
    </w:pPr>
    <w:rPr>
      <w:rFonts w:ascii="Times New Roman" w:eastAsia="Times New Roman" w:hAnsi="Times New Roman"/>
      <w:sz w:val="24"/>
      <w:szCs w:val="24"/>
      <w:lang w:val="en-US"/>
    </w:rPr>
  </w:style>
  <w:style w:type="table" w:customStyle="1" w:styleId="Custom1">
    <w:name w:val="Custom1"/>
    <w:basedOn w:val="TableNormal"/>
    <w:uiPriority w:val="99"/>
    <w:qFormat/>
    <w:rsid w:val="00804CE9"/>
    <w:rPr>
      <w:sz w:val="18"/>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cPr>
      <w:shd w:val="clear" w:color="auto" w:fill="FFFFFF" w:themeFill="background1"/>
    </w:tcPr>
    <w:tblStylePr w:type="firstRow">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FFFF" w:themeFill="background1"/>
      </w:tcPr>
    </w:tblStylePr>
  </w:style>
  <w:style w:type="table" w:customStyle="1" w:styleId="Style2">
    <w:name w:val="Style2"/>
    <w:basedOn w:val="TableNormal"/>
    <w:uiPriority w:val="99"/>
    <w:qFormat/>
    <w:rsid w:val="00D72F7D"/>
    <w:tblPr>
      <w:tblInd w:w="0" w:type="dxa"/>
      <w:tblBorders>
        <w:insideH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886924">
      <w:bodyDiv w:val="1"/>
      <w:marLeft w:val="0"/>
      <w:marRight w:val="0"/>
      <w:marTop w:val="0"/>
      <w:marBottom w:val="0"/>
      <w:divBdr>
        <w:top w:val="none" w:sz="0" w:space="0" w:color="auto"/>
        <w:left w:val="none" w:sz="0" w:space="0" w:color="auto"/>
        <w:bottom w:val="none" w:sz="0" w:space="0" w:color="auto"/>
        <w:right w:val="none" w:sz="0" w:space="0" w:color="auto"/>
      </w:divBdr>
    </w:div>
    <w:div w:id="409540770">
      <w:bodyDiv w:val="1"/>
      <w:marLeft w:val="0"/>
      <w:marRight w:val="0"/>
      <w:marTop w:val="0"/>
      <w:marBottom w:val="0"/>
      <w:divBdr>
        <w:top w:val="none" w:sz="0" w:space="0" w:color="auto"/>
        <w:left w:val="none" w:sz="0" w:space="0" w:color="auto"/>
        <w:bottom w:val="none" w:sz="0" w:space="0" w:color="auto"/>
        <w:right w:val="none" w:sz="0" w:space="0" w:color="auto"/>
      </w:divBdr>
    </w:div>
    <w:div w:id="680354167">
      <w:bodyDiv w:val="1"/>
      <w:marLeft w:val="0"/>
      <w:marRight w:val="0"/>
      <w:marTop w:val="0"/>
      <w:marBottom w:val="0"/>
      <w:divBdr>
        <w:top w:val="none" w:sz="0" w:space="0" w:color="auto"/>
        <w:left w:val="none" w:sz="0" w:space="0" w:color="auto"/>
        <w:bottom w:val="none" w:sz="0" w:space="0" w:color="auto"/>
        <w:right w:val="none" w:sz="0" w:space="0" w:color="auto"/>
      </w:divBdr>
    </w:div>
    <w:div w:id="931277472">
      <w:bodyDiv w:val="1"/>
      <w:marLeft w:val="0"/>
      <w:marRight w:val="0"/>
      <w:marTop w:val="0"/>
      <w:marBottom w:val="0"/>
      <w:divBdr>
        <w:top w:val="none" w:sz="0" w:space="0" w:color="auto"/>
        <w:left w:val="none" w:sz="0" w:space="0" w:color="auto"/>
        <w:bottom w:val="none" w:sz="0" w:space="0" w:color="auto"/>
        <w:right w:val="none" w:sz="0" w:space="0" w:color="auto"/>
      </w:divBdr>
    </w:div>
    <w:div w:id="1062482112">
      <w:bodyDiv w:val="1"/>
      <w:marLeft w:val="0"/>
      <w:marRight w:val="0"/>
      <w:marTop w:val="0"/>
      <w:marBottom w:val="0"/>
      <w:divBdr>
        <w:top w:val="none" w:sz="0" w:space="0" w:color="auto"/>
        <w:left w:val="none" w:sz="0" w:space="0" w:color="auto"/>
        <w:bottom w:val="none" w:sz="0" w:space="0" w:color="auto"/>
        <w:right w:val="none" w:sz="0" w:space="0" w:color="auto"/>
      </w:divBdr>
    </w:div>
    <w:div w:id="1090009608">
      <w:bodyDiv w:val="1"/>
      <w:marLeft w:val="0"/>
      <w:marRight w:val="0"/>
      <w:marTop w:val="0"/>
      <w:marBottom w:val="0"/>
      <w:divBdr>
        <w:top w:val="none" w:sz="0" w:space="0" w:color="auto"/>
        <w:left w:val="none" w:sz="0" w:space="0" w:color="auto"/>
        <w:bottom w:val="none" w:sz="0" w:space="0" w:color="auto"/>
        <w:right w:val="none" w:sz="0" w:space="0" w:color="auto"/>
      </w:divBdr>
    </w:div>
    <w:div w:id="1193029695">
      <w:bodyDiv w:val="1"/>
      <w:marLeft w:val="0"/>
      <w:marRight w:val="0"/>
      <w:marTop w:val="0"/>
      <w:marBottom w:val="0"/>
      <w:divBdr>
        <w:top w:val="none" w:sz="0" w:space="0" w:color="auto"/>
        <w:left w:val="none" w:sz="0" w:space="0" w:color="auto"/>
        <w:bottom w:val="none" w:sz="0" w:space="0" w:color="auto"/>
        <w:right w:val="none" w:sz="0" w:space="0" w:color="auto"/>
      </w:divBdr>
    </w:div>
    <w:div w:id="1385061470">
      <w:bodyDiv w:val="1"/>
      <w:marLeft w:val="0"/>
      <w:marRight w:val="0"/>
      <w:marTop w:val="0"/>
      <w:marBottom w:val="0"/>
      <w:divBdr>
        <w:top w:val="none" w:sz="0" w:space="0" w:color="auto"/>
        <w:left w:val="none" w:sz="0" w:space="0" w:color="auto"/>
        <w:bottom w:val="none" w:sz="0" w:space="0" w:color="auto"/>
        <w:right w:val="none" w:sz="0" w:space="0" w:color="auto"/>
      </w:divBdr>
    </w:div>
    <w:div w:id="1489055656">
      <w:bodyDiv w:val="1"/>
      <w:marLeft w:val="0"/>
      <w:marRight w:val="0"/>
      <w:marTop w:val="0"/>
      <w:marBottom w:val="0"/>
      <w:divBdr>
        <w:top w:val="none" w:sz="0" w:space="0" w:color="auto"/>
        <w:left w:val="none" w:sz="0" w:space="0" w:color="auto"/>
        <w:bottom w:val="none" w:sz="0" w:space="0" w:color="auto"/>
        <w:right w:val="none" w:sz="0" w:space="0" w:color="auto"/>
      </w:divBdr>
    </w:div>
    <w:div w:id="1597442266">
      <w:bodyDiv w:val="1"/>
      <w:marLeft w:val="0"/>
      <w:marRight w:val="0"/>
      <w:marTop w:val="0"/>
      <w:marBottom w:val="0"/>
      <w:divBdr>
        <w:top w:val="none" w:sz="0" w:space="0" w:color="auto"/>
        <w:left w:val="none" w:sz="0" w:space="0" w:color="auto"/>
        <w:bottom w:val="none" w:sz="0" w:space="0" w:color="auto"/>
        <w:right w:val="none" w:sz="0" w:space="0" w:color="auto"/>
      </w:divBdr>
    </w:div>
    <w:div w:id="1685672243">
      <w:bodyDiv w:val="1"/>
      <w:marLeft w:val="0"/>
      <w:marRight w:val="0"/>
      <w:marTop w:val="0"/>
      <w:marBottom w:val="0"/>
      <w:divBdr>
        <w:top w:val="none" w:sz="0" w:space="0" w:color="auto"/>
        <w:left w:val="none" w:sz="0" w:space="0" w:color="auto"/>
        <w:bottom w:val="none" w:sz="0" w:space="0" w:color="auto"/>
        <w:right w:val="none" w:sz="0" w:space="0" w:color="auto"/>
      </w:divBdr>
    </w:div>
    <w:div w:id="1697268234">
      <w:bodyDiv w:val="1"/>
      <w:marLeft w:val="0"/>
      <w:marRight w:val="0"/>
      <w:marTop w:val="0"/>
      <w:marBottom w:val="0"/>
      <w:divBdr>
        <w:top w:val="none" w:sz="0" w:space="0" w:color="auto"/>
        <w:left w:val="none" w:sz="0" w:space="0" w:color="auto"/>
        <w:bottom w:val="none" w:sz="0" w:space="0" w:color="auto"/>
        <w:right w:val="none" w:sz="0" w:space="0" w:color="auto"/>
      </w:divBdr>
    </w:div>
    <w:div w:id="1698309066">
      <w:bodyDiv w:val="1"/>
      <w:marLeft w:val="0"/>
      <w:marRight w:val="0"/>
      <w:marTop w:val="0"/>
      <w:marBottom w:val="0"/>
      <w:divBdr>
        <w:top w:val="none" w:sz="0" w:space="0" w:color="auto"/>
        <w:left w:val="none" w:sz="0" w:space="0" w:color="auto"/>
        <w:bottom w:val="none" w:sz="0" w:space="0" w:color="auto"/>
        <w:right w:val="none" w:sz="0" w:space="0" w:color="auto"/>
      </w:divBdr>
    </w:div>
    <w:div w:id="1698851830">
      <w:bodyDiv w:val="1"/>
      <w:marLeft w:val="0"/>
      <w:marRight w:val="0"/>
      <w:marTop w:val="0"/>
      <w:marBottom w:val="0"/>
      <w:divBdr>
        <w:top w:val="none" w:sz="0" w:space="0" w:color="auto"/>
        <w:left w:val="none" w:sz="0" w:space="0" w:color="auto"/>
        <w:bottom w:val="none" w:sz="0" w:space="0" w:color="auto"/>
        <w:right w:val="none" w:sz="0" w:space="0" w:color="auto"/>
      </w:divBdr>
    </w:div>
    <w:div w:id="1726954799">
      <w:bodyDiv w:val="1"/>
      <w:marLeft w:val="0"/>
      <w:marRight w:val="0"/>
      <w:marTop w:val="0"/>
      <w:marBottom w:val="0"/>
      <w:divBdr>
        <w:top w:val="none" w:sz="0" w:space="0" w:color="auto"/>
        <w:left w:val="none" w:sz="0" w:space="0" w:color="auto"/>
        <w:bottom w:val="none" w:sz="0" w:space="0" w:color="auto"/>
        <w:right w:val="none" w:sz="0" w:space="0" w:color="auto"/>
      </w:divBdr>
    </w:div>
    <w:div w:id="1827282249">
      <w:bodyDiv w:val="1"/>
      <w:marLeft w:val="0"/>
      <w:marRight w:val="0"/>
      <w:marTop w:val="0"/>
      <w:marBottom w:val="0"/>
      <w:divBdr>
        <w:top w:val="none" w:sz="0" w:space="0" w:color="auto"/>
        <w:left w:val="none" w:sz="0" w:space="0" w:color="auto"/>
        <w:bottom w:val="none" w:sz="0" w:space="0" w:color="auto"/>
        <w:right w:val="none" w:sz="0" w:space="0" w:color="auto"/>
      </w:divBdr>
    </w:div>
    <w:div w:id="1879967765">
      <w:bodyDiv w:val="1"/>
      <w:marLeft w:val="0"/>
      <w:marRight w:val="0"/>
      <w:marTop w:val="0"/>
      <w:marBottom w:val="0"/>
      <w:divBdr>
        <w:top w:val="none" w:sz="0" w:space="0" w:color="auto"/>
        <w:left w:val="none" w:sz="0" w:space="0" w:color="auto"/>
        <w:bottom w:val="none" w:sz="0" w:space="0" w:color="auto"/>
        <w:right w:val="none" w:sz="0" w:space="0" w:color="auto"/>
      </w:divBdr>
    </w:div>
    <w:div w:id="2072194194">
      <w:bodyDiv w:val="1"/>
      <w:marLeft w:val="0"/>
      <w:marRight w:val="0"/>
      <w:marTop w:val="0"/>
      <w:marBottom w:val="0"/>
      <w:divBdr>
        <w:top w:val="none" w:sz="0" w:space="0" w:color="auto"/>
        <w:left w:val="none" w:sz="0" w:space="0" w:color="auto"/>
        <w:bottom w:val="none" w:sz="0" w:space="0" w:color="auto"/>
        <w:right w:val="none" w:sz="0" w:space="0" w:color="auto"/>
      </w:divBdr>
    </w:div>
    <w:div w:id="2146581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mailto:geral@asiquality.p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0099FF"/>
      </a:dk2>
      <a:lt2>
        <a:srgbClr val="8FD2FF"/>
      </a:lt2>
      <a:accent1>
        <a:srgbClr val="FC6B1A"/>
      </a:accent1>
      <a:accent2>
        <a:srgbClr val="9FB8CD"/>
      </a:accent2>
      <a:accent3>
        <a:srgbClr val="686868"/>
      </a:accent3>
      <a:accent4>
        <a:srgbClr val="FADA7A"/>
      </a:accent4>
      <a:accent5>
        <a:srgbClr val="B88472"/>
      </a:accent5>
      <a:accent6>
        <a:srgbClr val="8E736A"/>
      </a:accent6>
      <a:hlink>
        <a:srgbClr val="B292CA"/>
      </a:hlink>
      <a:folHlink>
        <a:srgbClr val="6B56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BB299-5D37-4214-9495-7AB25DEC0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ASIQuality</Template>
  <TotalTime>114</TotalTime>
  <Pages>4</Pages>
  <Words>1847</Words>
  <Characters>10528</Characters>
  <Application>Microsoft Office Word</Application>
  <DocSecurity>0</DocSecurity>
  <Lines>87</Lines>
  <Paragraphs>24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12351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selvakumar.n</dc:creator>
  <cp:lastModifiedBy>sathira.r</cp:lastModifiedBy>
  <cp:revision>174</cp:revision>
  <dcterms:created xsi:type="dcterms:W3CDTF">2014-08-30T12:34:00Z</dcterms:created>
  <dcterms:modified xsi:type="dcterms:W3CDTF">2015-06-17T06:33:00Z</dcterms:modified>
</cp:coreProperties>
</file>