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wmf" ContentType="image/x-wmf"/>
  <Override PartName="/word/media/image1.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3"/>
        <w:gridCol w:w="3402"/>
      </w:tblGrid>
      <w:tr>
        <w:trPr>
          <w:cantSplit w:val="false"/>
        </w:trPr>
        <w:tc>
          <w:tcPr>
            <w:tcW w:w="62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b13"/>
              <w:rPr/>
            </w:pPr>
            <w:r>
              <w:rPr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inline distT="0" distB="0" distL="0" distR="0">
                  <wp:extent cx="825500" cy="1033145"/>
                  <wp:effectExtent l="0" t="0" r="0" b="0"/>
                  <wp:docPr id="0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03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AUTORIDADE &amp; DIPLOMACIA,LDA</w:t>
            </w:r>
          </w:p>
          <w:p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Av. Principal, Lote 441 1ºandar</w:t>
            </w:r>
          </w:p>
          <w:p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2975-247 Quinta do Conde</w:t>
            </w:r>
          </w:p>
          <w:p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Tel. +351 210 847 849</w:t>
            </w:r>
          </w:p>
          <w:p>
            <w:pPr>
              <w:pStyle w:val="Default"/>
              <w:rPr>
                <w:rStyle w:val="InternetLink"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E-mail: </w:t>
            </w:r>
            <w:hyperlink r:id="rId3">
              <w:r>
                <w:rPr>
                  <w:rStyle w:val="InternetLink"/>
                  <w:sz w:val="15"/>
                  <w:szCs w:val="15"/>
                </w:rPr>
                <w:t>geral@qualimais.com</w:t>
              </w:r>
            </w:hyperlink>
          </w:p>
        </w:tc>
      </w:tr>
    </w:tbl>
    <w:p>
      <w:pPr>
        <w:pStyle w:val="Normal"/>
        <w:rPr/>
      </w:pPr>
      <w:r>
        <w:rPr/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8"/>
      </w:tblGrid>
      <w:tr>
        <w:trPr>
          <w:cantSplit w:val="false"/>
        </w:trPr>
        <w:tc>
          <w:tcPr>
            <w:tcW w:w="977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92D050" w:val="clear"/>
          </w:tcPr>
          <w:p>
            <w:pPr>
              <w:pStyle w:val="Normal"/>
              <w:rPr/>
            </w:pPr>
            <w:r>
              <w:rPr/>
              <w:t>Relatório de Vistoria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pict>
          <v:rect style="position:absolute;width:109.6pt;height:91.35pt;mso-wrap-distance-left:9pt;mso-wrap-distance-right:9pt;mso-wrap-distance-top:0pt;mso-wrap-distance-bottom:0pt;margin-top:0.05pt;margin-left:-5.65pt">
            <v:textbox inset="0in,0in,0in,0in">
              <w:txbxContent>
                <w:tbl>
                  <w:tblPr>
                    <w:jc w:val="left"/>
                    <w:tblInd w:w="108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H w:val="single" w:sz="4" w:space="0" w:color="FFFFFF"/>
                      <w:right w:val="single" w:sz="4" w:space="0" w:color="FFFFFF"/>
                      <w:insideV w:val="single" w:sz="4" w:space="0" w:color="FFFFFF"/>
                    </w:tblBorders>
                    <w:tblCellMar>
                      <w:top w:w="0" w:type="dxa"/>
                      <w:left w:w="103" w:type="dxa"/>
                      <w:bottom w:w="0" w:type="dxa"/>
                      <w:right w:w="108" w:type="dxa"/>
                    </w:tblCellMar>
                  </w:tblPr>
                  <w:tblGrid>
                    <w:gridCol w:w="2192"/>
                  </w:tblGrid>
                  <w:tr>
                    <w:trPr>
                      <w:trHeight w:val="252" w:hRule="atLeast"/>
                      <w:cantSplit w:val="false"/>
                    </w:trPr>
                    <w:tc>
                      <w:tcPr>
                        <w:tcW w:w="2192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insideH w:val="single" w:sz="4" w:space="0" w:color="FFFFFF"/>
                          <w:right w:val="single" w:sz="4" w:space="0" w:color="FFFFFF"/>
                          <w:insideV w:val="single" w:sz="4" w:space="0" w:color="FFFFFF"/>
                        </w:tcBorders>
                        <w:shd w:fill="D9D9D9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Unidade : </w:t>
                        </w:r>
                      </w:p>
                    </w:tc>
                  </w:tr>
                  <w:tr>
                    <w:trPr>
                      <w:trHeight w:val="267" w:hRule="atLeast"/>
                      <w:cantSplit w:val="false"/>
                    </w:trPr>
                    <w:tc>
                      <w:tcPr>
                        <w:tcW w:w="2192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insideH w:val="single" w:sz="4" w:space="0" w:color="FFFFFF"/>
                          <w:right w:val="single" w:sz="4" w:space="0" w:color="FFFFFF"/>
                          <w:insideV w:val="single" w:sz="4" w:space="0" w:color="FFFFFF"/>
                        </w:tcBorders>
                        <w:shd w:fill="D9D9D9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Responsável : </w:t>
                        </w:r>
                      </w:p>
                    </w:tc>
                  </w:tr>
                  <w:tr>
                    <w:trPr>
                      <w:trHeight w:val="252" w:hRule="atLeast"/>
                      <w:cantSplit w:val="false"/>
                    </w:trPr>
                    <w:tc>
                      <w:tcPr>
                        <w:tcW w:w="2192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insideH w:val="single" w:sz="4" w:space="0" w:color="FFFFFF"/>
                          <w:right w:val="single" w:sz="4" w:space="0" w:color="FFFFFF"/>
                          <w:insideV w:val="single" w:sz="4" w:space="0" w:color="FFFFFF"/>
                        </w:tcBorders>
                        <w:shd w:fill="D9D9D9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Auditor : </w:t>
                        </w:r>
                      </w:p>
                    </w:tc>
                  </w:tr>
                  <w:tr>
                    <w:trPr>
                      <w:trHeight w:val="252" w:hRule="atLeast"/>
                      <w:cantSplit w:val="false"/>
                    </w:trPr>
                    <w:tc>
                      <w:tcPr>
                        <w:tcW w:w="2192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insideH w:val="single" w:sz="4" w:space="0" w:color="FFFFFF"/>
                          <w:right w:val="single" w:sz="4" w:space="0" w:color="FFFFFF"/>
                          <w:insideV w:val="single" w:sz="4" w:space="0" w:color="FFFFFF"/>
                        </w:tcBorders>
                        <w:shd w:fill="D9D9D9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Data : </w:t>
                        </w:r>
                      </w:p>
                    </w:tc>
                  </w:tr>
                  <w:tr>
                    <w:trPr>
                      <w:trHeight w:val="267" w:hRule="atLeast"/>
                      <w:cantSplit w:val="false"/>
                    </w:trPr>
                    <w:tc>
                      <w:tcPr>
                        <w:tcW w:w="2192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insideH w:val="single" w:sz="4" w:space="0" w:color="FFFFFF"/>
                          <w:right w:val="single" w:sz="4" w:space="0" w:color="FFFFFF"/>
                          <w:insideV w:val="single" w:sz="4" w:space="0" w:color="FFFFFF"/>
                        </w:tcBorders>
                        <w:shd w:fill="D9D9D9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Avaliação : </w:t>
                        </w:r>
                      </w:p>
                    </w:tc>
                  </w:tr>
                  <w:tr>
                    <w:trPr>
                      <w:trHeight w:val="252" w:hRule="atLeast"/>
                      <w:cantSplit w:val="false"/>
                    </w:trPr>
                    <w:tc>
                      <w:tcPr>
                        <w:tcW w:w="2192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insideH w:val="single" w:sz="4" w:space="0" w:color="FFFFFF"/>
                          <w:right w:val="single" w:sz="4" w:space="0" w:color="FFFFFF"/>
                          <w:insideV w:val="single" w:sz="4" w:space="0" w:color="FFFFFF"/>
                        </w:tcBorders>
                        <w:shd w:fill="D9D9D9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Pontuação : </w:t>
                        </w:r>
                      </w:p>
                    </w:tc>
                  </w:tr>
                  <w:tr>
                    <w:trPr>
                      <w:trHeight w:val="267" w:hRule="atLeast"/>
                      <w:cantSplit w:val="false"/>
                    </w:trPr>
                    <w:tc>
                      <w:tcPr>
                        <w:tcW w:w="2192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insideH w:val="single" w:sz="4" w:space="0" w:color="FFFFFF"/>
                          <w:right w:val="single" w:sz="4" w:space="0" w:color="FFFFFF"/>
                          <w:insideV w:val="single" w:sz="4" w:space="0" w:color="FFFFFF"/>
                        </w:tcBorders>
                        <w:shd w:fill="D9D9D9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jc w:val="right"/>
                          <w:rPr>
                            <w:sz w:val="20"/>
                            <w:szCs w:val="20"/>
                          </w:rPr>
                        </w:pPr>
                        <w:bookmarkStart w:id="0" w:name="__UnoMark__493_1480332871"/>
                        <w:bookmarkEnd w:id="0"/>
                        <w:r>
                          <w:rPr>
                            <w:sz w:val="20"/>
                            <w:szCs w:val="20"/>
                          </w:rPr>
                          <w:t xml:space="preserve">Classificação : </w:t>
                        </w:r>
                      </w:p>
                    </w:tc>
                  </w:tr>
                </w:tbl>
              </w:txbxContent>
            </v:textbox>
            <w10:wrap type="square"/>
          </v:rect>
        </w:pic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ab/>
        <w:br/>
      </w:r>
    </w:p>
    <w:p>
      <w:pPr>
        <w:pStyle w:val="Normal"/>
        <w:rPr>
          <w:lang w:val="en-US"/>
        </w:rPr>
      </w:pPr>
      <w:bookmarkStart w:id="1" w:name="GRAPH"/>
      <w:bookmarkStart w:id="2" w:name="GRAPH"/>
      <w:bookmarkEnd w:id="2"/>
      <w:r>
        <w:rPr>
          <w:lang w:val="en-US"/>
        </w:rPr>
      </w:r>
    </w:p>
    <w:p>
      <w:pPr>
        <w:pStyle w:val="ListParagraph"/>
        <w:pageBreakBefore/>
        <w:ind w:left="360" w:right="0" w:hanging="0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Verifylevel4"/>
        <w:ind w:left="720" w:right="0" w:hanging="0"/>
        <w:rPr>
          <w:lang w:val="en-US"/>
        </w:rPr>
      </w:pPr>
      <w:bookmarkStart w:id="3" w:name="CONTEUDOPRINCIPAL"/>
      <w:bookmarkStart w:id="4" w:name="CONTEUDOPRINCIPAL"/>
      <w:bookmarkEnd w:id="4"/>
      <w:r>
        <w:rPr>
          <w:lang w:val="en-US"/>
        </w:rPr>
      </w:r>
    </w:p>
    <w:p>
      <w:pPr>
        <w:pStyle w:val="Verifylevel4"/>
        <w:ind w:left="720" w:right="0" w:hanging="0"/>
        <w:rPr>
          <w:lang w:val="en-US"/>
        </w:rPr>
      </w:pPr>
      <w:r>
        <w:rPr>
          <w:lang w:val="en-US"/>
        </w:rPr>
      </w:r>
    </w:p>
    <w:p>
      <w:pPr>
        <w:pStyle w:val="Verifylevel4"/>
        <w:ind w:left="720" w:right="0" w:hanging="0"/>
        <w:rPr>
          <w:lang w:val="en-US"/>
        </w:rPr>
      </w:pPr>
      <w:r>
        <w:rPr>
          <w:lang w:val="en-US"/>
        </w:rPr>
      </w:r>
    </w:p>
    <w:p>
      <w:pPr>
        <w:pStyle w:val="Normal"/>
        <w:ind w:left="720" w:right="0" w:hanging="0"/>
        <w:jc w:val="left"/>
        <w:rPr>
          <w:rFonts w:ascii="Calibri" w:hAnsi="Calibri"/>
          <w:b/>
          <w:color w:val="FF0000"/>
          <w:sz w:val="22"/>
          <w:lang w:val="en"/>
        </w:rPr>
      </w:pPr>
      <w:r>
        <w:rPr>
          <w:rFonts w:ascii="Calibri" w:hAnsi="Calibri"/>
          <w:b/>
          <w:color w:val="FF0000"/>
          <w:sz w:val="22"/>
          <w:lang w:val="en"/>
        </w:rPr>
        <w:t>TCIMAGE</w:t>
        <w:tab/>
        <w:tab/>
        <w:tab/>
        <w:tab/>
        <w:tab/>
        <w:tab/>
        <w:tab/>
        <w:tab/>
        <w:tab/>
        <w:t>DTIMAGE</w:t>
      </w:r>
    </w:p>
    <w:p>
      <w:pPr>
        <w:pStyle w:val="Verifylevel4"/>
        <w:ind w:left="720" w:right="0" w:hanging="0"/>
        <w:jc w:val="right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709" w:top="1134" w:footer="709" w:bottom="1134" w:gutter="0"/>
      <w:pgNumType w:start="0"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Calibr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pBdr>
        <w:top w:val="single" w:sz="4" w:space="1" w:color="D8D8D8"/>
        <w:left w:val="nil"/>
        <w:bottom w:val="nil"/>
        <w:right w:val="nil"/>
      </w:pBdr>
      <w:tabs>
        <w:tab w:val="right" w:pos="9639" w:leader="none"/>
      </w:tabs>
      <w:rPr>
        <w:rFonts w:ascii="Arial Narrow" w:hAnsi="Arial Narrow"/>
      </w:rPr>
    </w:pPr>
    <w:r>
      <w:rPr>
        <w:rFonts w:ascii="Arial Narrow" w:hAnsi="Arial Narrow"/>
      </w:rPr>
      <w:t>Relatório de Vistoria – Quali+</w:t>
      <w:tab/>
      <w:t>Página:</w:t>
    </w:r>
    <w:r>
      <w:rPr>
        <w:rFonts w:ascii="Arial Narrow" w:hAnsi="Arial Narrow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  <w:r>
      <w:rPr>
        <w:rFonts w:ascii="Arial Narrow" w:hAnsi="Arial Narrow"/>
      </w:rPr>
      <w:t xml:space="preserve">1 de </w:t>
    </w:r>
    <w:r>
      <w:rPr>
        <w:rFonts w:ascii="Arial Narrow" w:hAnsi="Arial Narrow"/>
      </w:rPr>
      <w:fldChar w:fldCharType="begin"/>
    </w:r>
    <w:r>
      <w:instrText> NUMPAGES </w:instrText>
    </w:r>
    <w:r>
      <w:fldChar w:fldCharType="separate"/>
    </w:r>
    <w:r>
      <w:t>3</w:t>
    </w:r>
    <w:r>
      <w:fldChar w:fldCharType="end"/>
    </w:r>
    <w:r>
      <w:rPr>
        <w:rFonts w:ascii="Arial Narrow" w:hAnsi="Arial Narrow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tabs>
        <w:tab w:val="right" w:pos="9639" w:leader="none"/>
      </w:tabs>
      <w:rPr/>
    </w:pPr>
    <w:r>
      <w:rPr/>
      <w:tab/>
    </w:r>
    <w:r>
      <w:rPr/>
      <w:drawing>
        <wp:inline distT="0" distB="0" distL="0" distR="0">
          <wp:extent cx="211455" cy="266700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45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2.%3"/>
      <w:lvlJc w:val="left"/>
      <w:pPr>
        <w:ind w:left="360" w:hanging="360"/>
      </w:pPr>
    </w:lvl>
    <w:lvl w:ilvl="3">
      <w:start w:val="1"/>
      <w:numFmt w:val="decimal"/>
      <w:lvlText w:val="%2.%3.%4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3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left"/>
      <w:pPr>
        <w:ind w:left="360" w:hanging="360"/>
      </w:pPr>
    </w:lvl>
  </w:abstractNum>
  <w:abstractNum w:abstractNumId="2">
    <w:lvl w:ilvl="0">
      <w:start w:val="1"/>
      <w:numFmt w:val="decimal"/>
      <w:suff w:val="space"/>
      <w:lvlText w:val=""/>
      <w:lvlJc w:val="left"/>
      <w:pPr>
        <w:ind w:left="360" w:hanging="360"/>
      </w:pPr>
    </w:lvl>
    <w:lvl w:ilvl="1">
      <w:start w:val="1"/>
      <w:numFmt w:val="decimal"/>
      <w:suff w:val="space"/>
      <w:lvlText w:val="%1.%2"/>
      <w:lvlJc w:val="left"/>
      <w:pPr>
        <w:ind w:left="360" w:hanging="360"/>
      </w:pPr>
    </w:lvl>
    <w:lvl w:ilvl="2">
      <w:start w:val="1"/>
      <w:numFmt w:val="decimal"/>
      <w:suff w:val="space"/>
      <w:lvlText w:val="%1.%2.%3"/>
      <w:lvlJc w:val="left"/>
      <w:pPr>
        <w:ind w:left="360" w:hanging="360"/>
      </w:pPr>
    </w:lvl>
    <w:lvl w:ilvl="3">
      <w:start w:val="1"/>
      <w:numFmt w:val="decimal"/>
      <w:suff w:val="space"/>
      <w:lvlText w:val="%1.%2.%3.%4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3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left"/>
      <w:pPr>
        <w:ind w:left="360" w:hanging="360"/>
      </w:pPr>
    </w:lvl>
  </w:abstractNum>
  <w:abstractNum w:abstractNumId="3">
    <w:lvl w:ilvl="0">
      <w:start w:val="1"/>
      <w:numFmt w:val="decimal"/>
      <w:suff w:val="space"/>
      <w:lvlText w:val=""/>
      <w:lvlJc w:val="left"/>
      <w:pPr>
        <w:ind w:left="360" w:hanging="360"/>
      </w:pPr>
    </w:lvl>
    <w:lvl w:ilvl="1">
      <w:start w:val="1"/>
      <w:numFmt w:val="decimal"/>
      <w:suff w:val="space"/>
      <w:lvlText w:val="%1.%2"/>
      <w:lvlJc w:val="left"/>
      <w:pPr>
        <w:ind w:left="360" w:hanging="360"/>
      </w:pPr>
    </w:lvl>
    <w:lvl w:ilvl="2">
      <w:start w:val="1"/>
      <w:numFmt w:val="decimal"/>
      <w:suff w:val="space"/>
      <w:lvlText w:val="%1.%2.%3"/>
      <w:lvlJc w:val="left"/>
      <w:pPr>
        <w:ind w:left="360" w:hanging="360"/>
      </w:pPr>
    </w:lvl>
    <w:lvl w:ilvl="3">
      <w:start w:val="1"/>
      <w:numFmt w:val="decimal"/>
      <w:suff w:val="space"/>
      <w:lvlText w:val="%1.%2.%3.%4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620d01"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auto"/>
      <w:sz w:val="22"/>
      <w:szCs w:val="22"/>
      <w:lang w:eastAsia="en-US" w:val="pt-PT" w:bidi="ar-SA"/>
    </w:rPr>
  </w:style>
  <w:style w:type="paragraph" w:styleId="Heading1">
    <w:name w:val="Heading 1"/>
    <w:uiPriority w:val="9"/>
    <w:qFormat/>
    <w:link w:val="Heading1Char"/>
    <w:rsid w:val="00fc6d5f"/>
    <w:basedOn w:val="Normal"/>
    <w:next w:val="Normal"/>
    <w:pPr>
      <w:numPr>
        <w:ilvl w:val="0"/>
        <w:numId w:val="2"/>
      </w:numPr>
      <w:shd w:fill="BFBFBF" w:val="clear"/>
      <w:outlineLvl w:val="0"/>
      <w:outlineLvl w:val="0"/>
    </w:pPr>
    <w:rPr>
      <w:color w:val="000000"/>
      <w:sz w:val="20"/>
    </w:rPr>
  </w:style>
  <w:style w:type="paragraph" w:styleId="Heading2">
    <w:name w:val="Heading 2"/>
    <w:uiPriority w:val="9"/>
    <w:qFormat/>
    <w:unhideWhenUsed/>
    <w:link w:val="Heading2Char"/>
    <w:rsid w:val="00b83b70"/>
    <w:basedOn w:val="Heading1"/>
    <w:next w:val="Normal"/>
    <w:pPr>
      <w:numPr>
        <w:ilvl w:val="1"/>
        <w:numId w:val="2"/>
      </w:numPr>
      <w:outlineLvl w:val="1"/>
      <w:outlineLvl w:val="1"/>
    </w:pPr>
    <w:rPr/>
  </w:style>
  <w:style w:type="paragraph" w:styleId="Heading3">
    <w:name w:val="Heading 3"/>
    <w:uiPriority w:val="9"/>
    <w:qFormat/>
    <w:unhideWhenUsed/>
    <w:link w:val="Heading3Char"/>
    <w:rsid w:val="00586862"/>
    <w:basedOn w:val="Heading2"/>
    <w:next w:val="Normal"/>
    <w:pPr>
      <w:numPr>
        <w:ilvl w:val="2"/>
        <w:numId w:val="2"/>
      </w:numPr>
      <w:shd w:fill="FF0000" w:val="clear"/>
      <w:outlineLvl w:val="2"/>
      <w:outlineLvl w:val="2"/>
    </w:pPr>
    <w:rPr>
      <w:color w:val="FFFFFF"/>
    </w:rPr>
  </w:style>
  <w:style w:type="paragraph" w:styleId="Heading4">
    <w:name w:val="Heading 4"/>
    <w:uiPriority w:val="9"/>
    <w:qFormat/>
    <w:unhideWhenUsed/>
    <w:link w:val="Heading4Char"/>
    <w:rsid w:val="00fc6d5f"/>
    <w:basedOn w:val="Normal"/>
    <w:next w:val="Normal"/>
    <w:pPr>
      <w:numPr>
        <w:ilvl w:val="3"/>
        <w:numId w:val="2"/>
      </w:numPr>
      <w:outlineLvl w:val="3"/>
      <w:outlineLvl w:val="3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alloonTextChar" w:customStyle="1">
    <w:name w:val="Balloon Text Char"/>
    <w:uiPriority w:val="99"/>
    <w:semiHidden/>
    <w:link w:val="BalloonText"/>
    <w:rsid w:val="00d72c65"/>
    <w:basedOn w:val="DefaultParagraphFont"/>
    <w:rPr>
      <w:rFonts w:ascii="Tahoma" w:hAnsi="Tahoma" w:cs="Tahoma"/>
      <w:sz w:val="16"/>
      <w:szCs w:val="16"/>
    </w:rPr>
  </w:style>
  <w:style w:type="character" w:styleId="HeaderChar" w:customStyle="1">
    <w:name w:val="Header Char"/>
    <w:uiPriority w:val="99"/>
    <w:link w:val="Header"/>
    <w:rsid w:val="002f5558"/>
    <w:basedOn w:val="DefaultParagraphFont"/>
    <w:rPr>
      <w:sz w:val="22"/>
      <w:szCs w:val="22"/>
      <w:lang w:eastAsia="en-US"/>
    </w:rPr>
  </w:style>
  <w:style w:type="character" w:styleId="FooterChar" w:customStyle="1">
    <w:name w:val="Footer Char"/>
    <w:uiPriority w:val="99"/>
    <w:link w:val="Footer"/>
    <w:rsid w:val="002f5558"/>
    <w:basedOn w:val="DefaultParagraphFont"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b75aa"/>
    <w:basedOn w:val="DefaultParagraphFont"/>
    <w:rPr>
      <w:color w:val="808080"/>
    </w:rPr>
  </w:style>
  <w:style w:type="character" w:styleId="Heading1Char" w:customStyle="1">
    <w:name w:val="Heading 1 Char"/>
    <w:uiPriority w:val="9"/>
    <w:link w:val="Heading1"/>
    <w:rsid w:val="00341b78"/>
    <w:basedOn w:val="DefaultParagraphFont"/>
    <w:rPr>
      <w:color w:val="000000"/>
      <w:szCs w:val="22"/>
      <w:shd w:fill="BFBFBF" w:val="clear"/>
      <w:lang w:eastAsia="en-US"/>
    </w:rPr>
  </w:style>
  <w:style w:type="character" w:styleId="Heading2Char" w:customStyle="1">
    <w:name w:val="Heading 2 Char"/>
    <w:uiPriority w:val="9"/>
    <w:link w:val="Heading2"/>
    <w:rsid w:val="00b83b70"/>
    <w:basedOn w:val="DefaultParagraphFont"/>
    <w:rPr>
      <w:sz w:val="22"/>
      <w:szCs w:val="22"/>
      <w:lang w:eastAsia="en-US"/>
    </w:rPr>
  </w:style>
  <w:style w:type="character" w:styleId="Heading3Char" w:customStyle="1">
    <w:name w:val="Heading 3 Char"/>
    <w:uiPriority w:val="9"/>
    <w:link w:val="Heading3"/>
    <w:rsid w:val="00586862"/>
    <w:basedOn w:val="DefaultParagraphFont"/>
    <w:rPr>
      <w:color w:val="FFFFFF"/>
      <w:sz w:val="22"/>
      <w:szCs w:val="22"/>
      <w:shd w:fill="FF0000" w:val="clear"/>
      <w:lang w:eastAsia="en-US"/>
    </w:rPr>
  </w:style>
  <w:style w:type="character" w:styleId="Heading4Char" w:customStyle="1">
    <w:name w:val="Heading 4 Char"/>
    <w:uiPriority w:val="9"/>
    <w:link w:val="Heading4"/>
    <w:rsid w:val="00341b78"/>
    <w:basedOn w:val="DefaultParagraphFont"/>
    <w:rPr>
      <w:sz w:val="22"/>
      <w:szCs w:val="22"/>
      <w:lang w:eastAsia="en-US"/>
    </w:rPr>
  </w:style>
  <w:style w:type="character" w:styleId="InternetLink">
    <w:name w:val="Internet Link"/>
    <w:uiPriority w:val="99"/>
    <w:unhideWhenUsed/>
    <w:rsid w:val="00e301ad"/>
    <w:basedOn w:val="DefaultParagraphFont"/>
    <w:rPr>
      <w:color w:val="0000FF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BalloonTextChar"/>
    <w:rsid w:val="00d72c65"/>
    <w:basedOn w:val="Normal"/>
    <w:pPr/>
    <w:rPr>
      <w:rFonts w:ascii="Tahoma" w:hAnsi="Tahoma" w:cs="Tahoma"/>
      <w:sz w:val="16"/>
      <w:szCs w:val="16"/>
    </w:rPr>
  </w:style>
  <w:style w:type="paragraph" w:styleId="Default" w:customStyle="1">
    <w:name w:val="Default"/>
    <w:rsid w:val="00d72c65"/>
    <w:pPr>
      <w:widowControl/>
      <w:suppressAutoHyphens w:val="true"/>
      <w:bidi w:val="0"/>
      <w:jc w:val="left"/>
    </w:pPr>
    <w:rPr>
      <w:rFonts w:cs="Calibri" w:ascii="Calibri" w:hAnsi="Calibri" w:eastAsia="Calibri"/>
      <w:color w:val="000000"/>
      <w:sz w:val="24"/>
      <w:szCs w:val="24"/>
      <w:lang w:eastAsia="en-US" w:val="pt-PT" w:bidi="ar-SA"/>
    </w:rPr>
  </w:style>
  <w:style w:type="paragraph" w:styleId="Header">
    <w:name w:val="Header"/>
    <w:uiPriority w:val="99"/>
    <w:unhideWhenUsed/>
    <w:link w:val="HeaderChar"/>
    <w:rsid w:val="002f5558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Footer">
    <w:name w:val="Footer"/>
    <w:uiPriority w:val="99"/>
    <w:unhideWhenUsed/>
    <w:link w:val="FooterChar"/>
    <w:rsid w:val="002f5558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HeadingYellow" w:customStyle="1">
    <w:name w:val="HeadingYellow"/>
    <w:qFormat/>
    <w:rsid w:val="00555b15"/>
    <w:basedOn w:val="Heading3"/>
    <w:pPr>
      <w:shd w:fill="FFC000" w:val="clear"/>
    </w:pPr>
    <w:rPr/>
  </w:style>
  <w:style w:type="paragraph" w:styleId="Cb9" w:customStyle="1">
    <w:name w:val="Cb9"/>
    <w:qFormat/>
    <w:rsid w:val="002d6b94"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0"/>
      <w:sz w:val="18"/>
      <w:szCs w:val="22"/>
      <w:lang w:eastAsia="en-US" w:val="pt-PT" w:bidi="ar-SA"/>
    </w:rPr>
  </w:style>
  <w:style w:type="paragraph" w:styleId="Answers" w:customStyle="1">
    <w:name w:val="Answers"/>
    <w:qFormat/>
    <w:rsid w:val="00426ce6"/>
    <w:pPr>
      <w:widowControl/>
      <w:suppressAutoHyphens w:val="true"/>
      <w:bidi w:val="0"/>
      <w:spacing w:before="120" w:after="0"/>
      <w:jc w:val="left"/>
    </w:pPr>
    <w:rPr>
      <w:rFonts w:ascii="Arial Narrow" w:hAnsi="Arial Narrow" w:eastAsia="Calibri" w:cs="Times New Roman"/>
      <w:b/>
      <w:i/>
      <w:color w:val="auto"/>
      <w:sz w:val="20"/>
      <w:szCs w:val="22"/>
      <w:lang w:eastAsia="en-US" w:val="pt-PT" w:bidi="ar-SA"/>
    </w:rPr>
  </w:style>
  <w:style w:type="paragraph" w:styleId="Verifylevel1" w:customStyle="1">
    <w:name w:val="Verifylevel1"/>
    <w:qFormat/>
    <w:rsid w:val="00a469d2"/>
    <w:basedOn w:val="Heading1"/>
    <w:pPr>
      <w:numPr>
        <w:ilvl w:val="0"/>
        <w:numId w:val="1"/>
      </w:numPr>
      <w:shd w:fill="17365D" w:val="clear"/>
    </w:pPr>
    <w:rPr>
      <w:color w:val="FFFFFF"/>
    </w:rPr>
  </w:style>
  <w:style w:type="paragraph" w:styleId="Verifylevel2" w:customStyle="1">
    <w:name w:val="Verifylevel2"/>
    <w:qFormat/>
    <w:rsid w:val="00fa1ec4"/>
    <w:basedOn w:val="Heading2"/>
    <w:pPr>
      <w:numPr>
        <w:ilvl w:val="0"/>
        <w:numId w:val="1"/>
      </w:numPr>
    </w:pPr>
    <w:rPr/>
  </w:style>
  <w:style w:type="paragraph" w:styleId="Verifylevel3" w:customStyle="1">
    <w:name w:val="Verifylevel3"/>
    <w:qFormat/>
    <w:rsid w:val="00fa1ec4"/>
    <w:basedOn w:val="Heading3"/>
    <w:pPr>
      <w:numPr>
        <w:ilvl w:val="0"/>
        <w:numId w:val="1"/>
      </w:numPr>
      <w:shd w:fill="BFBFBF" w:val="clear"/>
    </w:pPr>
    <w:rPr>
      <w:color w:val="000000"/>
    </w:rPr>
  </w:style>
  <w:style w:type="paragraph" w:styleId="Verifylevel4" w:customStyle="1">
    <w:name w:val="Verifylevel4"/>
    <w:qFormat/>
    <w:rsid w:val="00fa1ec4"/>
    <w:basedOn w:val="Heading4"/>
    <w:pPr>
      <w:numPr>
        <w:ilvl w:val="0"/>
        <w:numId w:val="1"/>
      </w:numPr>
    </w:pPr>
    <w:rPr/>
  </w:style>
  <w:style w:type="paragraph" w:styleId="Cb13" w:customStyle="1">
    <w:name w:val="Cb13"/>
    <w:qFormat/>
    <w:rsid w:val="007d7825"/>
    <w:basedOn w:val="Default"/>
    <w:pPr/>
    <w:rPr>
      <w:b/>
      <w:bCs/>
      <w:sz w:val="26"/>
      <w:szCs w:val="26"/>
    </w:rPr>
  </w:style>
  <w:style w:type="paragraph" w:styleId="ListParagraph">
    <w:name w:val="List Paragraph"/>
    <w:uiPriority w:val="34"/>
    <w:qFormat/>
    <w:rsid w:val="001e0328"/>
    <w:basedOn w:val="Normal"/>
    <w:pPr>
      <w:spacing w:before="0" w:after="0"/>
      <w:ind w:left="720" w:right="0" w:hanging="0"/>
      <w:contextualSpacing/>
    </w:pPr>
    <w:rPr/>
  </w:style>
  <w:style w:type="paragraph" w:styleId="FrameContents">
    <w:name w:val="Frame Contents"/>
    <w:basedOn w:val="Normal"/>
    <w:pPr/>
    <w:rPr/>
  </w:style>
  <w:style w:type="numbering" w:styleId="NoList" w:default="1">
    <w:name w:val="No List"/>
    <w:uiPriority w:val="99"/>
    <w:semiHidden/>
    <w:unhideWhenUsed/>
  </w:style>
  <w:style w:type="numbering" w:styleId="Verify" w:customStyle="1">
    <w:name w:val="Verify"/>
    <w:uiPriority w:val="99"/>
    <w:rsid w:val="00341b78"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2655b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erification">
    <w:name w:val="Verification"/>
    <w:basedOn w:val="TableNormal"/>
    <w:uiPriority w:val="99"/>
    <w:qFormat/>
    <w:rsid w:val="00030511"/>
    <w:tblPr>
      <w:tblStyleRowBandSize w:val="1"/>
      <w:tblInd w:type="dxa" w:w="0"/>
      <w:tblBorders>
        <w:top w:space="0" w:sz="4" w:themeColor="background1" w:color="BFBFBF" w:val="single"/>
        <w:left w:space="0" w:sz="4" w:themeColor="background1" w:color="BFBFBF" w:val="single"/>
        <w:bottom w:space="0" w:sz="4" w:themeColor="background1" w:color="BFBFBF" w:val="single"/>
        <w:right w:space="0" w:sz="4" w:themeColor="background1" w:color="BFBFBF" w:val="single"/>
        <w:insideH w:space="0" w:sz="4" w:themeColor="background1" w:color="BFBFBF" w:val="single"/>
        <w:insideV w:space="0" w:sz="4" w:themeColor="background1" w:color="BFBFB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band1Horz">
      <w:tblPr/>
      <w:tcPr>
        <w:tcBorders>
          <w:top w:space="0" w:sz="4" w:themeColor="background1" w:color="D9D9D9" w:val="single"/>
          <w:left w:space="0" w:sz="4" w:themeColor="background1" w:color="D9D9D9" w:val="single"/>
          <w:bottom w:space="0" w:sz="4" w:themeColor="background1" w:color="D9D9D9" w:val="single"/>
          <w:right w:space="0" w:sz="4" w:themeColor="background1" w:color="D9D9D9" w:val="single"/>
          <w:insideH w:space="0" w:sz="4" w:themeColor="background1" w:color="D9D9D9" w:val="single"/>
          <w:insideV w:space="0" w:sz="4" w:themeColor="background1" w:color="D9D9D9" w:val="single"/>
          <w:tl2br w:val="nil"/>
          <w:tr2bl w:val="nil"/>
        </w:tcBorders>
        <w:shd w:themeFillShade="d9" w:themeFill="background1" w:fill="D9D9D9" w:color="auto" w:val="clea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geral@qualimais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29C4-AE22-4374-81F8-E061EE52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Qualiplus template Visitorias 12.dotx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2014-06-23T19:14:02Z</dcterms:created>
  <dc:language>en-US</dc:language>
  <cp:lastModifiedBy>ravikumar.g</cp:lastModifiedBy>
  <dcterms:modified xsi:type="dcterms:W3CDTF">2014-06-20T05:52:00Z</dcterms:modified>
  <cp:revision>3</cp:revision>
</cp:coreProperties>
</file>